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55E72" w14:textId="5C0B5DCC" w:rsidR="00D03298" w:rsidRDefault="0019167B" w:rsidP="0019167B">
      <w:pPr>
        <w:jc w:val="center"/>
      </w:pPr>
      <w:r w:rsidRPr="00F859AD">
        <w:rPr>
          <w:noProof/>
        </w:rPr>
        <w:drawing>
          <wp:inline distT="0" distB="0" distL="0" distR="0" wp14:anchorId="3B1A3819" wp14:editId="77E6DA84">
            <wp:extent cx="2286000" cy="876880"/>
            <wp:effectExtent l="38100" t="0" r="38100" b="38100"/>
            <wp:docPr id="4" name="Picture 3">
              <a:extLst xmlns:a="http://schemas.openxmlformats.org/drawingml/2006/main">
                <a:ext uri="{FF2B5EF4-FFF2-40B4-BE49-F238E27FC236}">
                  <a16:creationId xmlns:a16="http://schemas.microsoft.com/office/drawing/2014/main" id="{E2799AFD-049F-CA45-9E1A-73DE8CF3D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799AFD-049F-CA45-9E1A-73DE8CF3D1E3}"/>
                        </a:ext>
                      </a:extLst>
                    </pic:cNvPr>
                    <pic:cNvPicPr>
                      <a:picLocks noChangeAspect="1"/>
                    </pic:cNvPicPr>
                  </pic:nvPicPr>
                  <pic:blipFill>
                    <a:blip r:embed="rId11"/>
                    <a:stretch>
                      <a:fillRect/>
                    </a:stretch>
                  </pic:blipFill>
                  <pic:spPr>
                    <a:xfrm>
                      <a:off x="0" y="0"/>
                      <a:ext cx="2400146" cy="920665"/>
                    </a:xfrm>
                    <a:prstGeom prst="rect">
                      <a:avLst/>
                    </a:prstGeom>
                    <a:effectLst>
                      <a:outerShdw blurRad="50800" dist="50800" dir="5400000" algn="ctr" rotWithShape="0">
                        <a:srgbClr val="000000">
                          <a:alpha val="0"/>
                        </a:srgbClr>
                      </a:outerShdw>
                    </a:effectLst>
                  </pic:spPr>
                </pic:pic>
              </a:graphicData>
            </a:graphic>
          </wp:inline>
        </w:drawing>
      </w:r>
    </w:p>
    <w:p w14:paraId="1D7533D4" w14:textId="77777777" w:rsidR="00D03298" w:rsidRDefault="00D03298" w:rsidP="00D03298">
      <w:pPr>
        <w:rPr>
          <w:color w:val="000000"/>
        </w:rPr>
      </w:pPr>
    </w:p>
    <w:p w14:paraId="3451FB85" w14:textId="77777777" w:rsidR="00D03298" w:rsidRPr="00F6394E" w:rsidRDefault="00D03298" w:rsidP="00D03298">
      <w:pPr>
        <w:rPr>
          <w:rFonts w:ascii="Calibri" w:hAnsi="Calibri" w:cs="Calibri"/>
          <w:sz w:val="22"/>
          <w:szCs w:val="22"/>
        </w:rPr>
      </w:pPr>
    </w:p>
    <w:p w14:paraId="3BD5DDBF" w14:textId="75829E51" w:rsidR="0019167B" w:rsidRDefault="0019167B" w:rsidP="0019167B">
      <w:pPr>
        <w:jc w:val="center"/>
        <w:rPr>
          <w:rFonts w:asciiTheme="minorHAnsi" w:hAnsiTheme="minorHAnsi" w:cstheme="minorHAnsi"/>
          <w:b/>
          <w:bCs/>
          <w:sz w:val="36"/>
          <w:szCs w:val="36"/>
        </w:rPr>
      </w:pPr>
      <w:r w:rsidRPr="0019167B">
        <w:rPr>
          <w:rFonts w:asciiTheme="minorHAnsi" w:hAnsiTheme="minorHAnsi" w:cstheme="minorHAnsi"/>
          <w:b/>
          <w:sz w:val="36"/>
          <w:szCs w:val="36"/>
        </w:rPr>
        <w:t>CLINICAL POLICY</w:t>
      </w:r>
      <w:r w:rsidRPr="0019167B">
        <w:rPr>
          <w:rFonts w:asciiTheme="minorHAnsi" w:hAnsiTheme="minorHAnsi" w:cstheme="minorHAnsi"/>
          <w:sz w:val="36"/>
          <w:szCs w:val="36"/>
        </w:rPr>
        <w:t xml:space="preserve"> </w:t>
      </w:r>
      <w:r w:rsidRPr="0019167B">
        <w:rPr>
          <w:rFonts w:asciiTheme="minorHAnsi" w:hAnsiTheme="minorHAnsi" w:cstheme="minorHAnsi"/>
          <w:b/>
          <w:bCs/>
          <w:sz w:val="36"/>
          <w:szCs w:val="36"/>
        </w:rPr>
        <w:t>C-041</w:t>
      </w:r>
    </w:p>
    <w:p w14:paraId="2F0080F0" w14:textId="77777777" w:rsidR="0019167B" w:rsidRPr="0019167B" w:rsidRDefault="0019167B" w:rsidP="0019167B">
      <w:pPr>
        <w:jc w:val="center"/>
        <w:rPr>
          <w:rFonts w:asciiTheme="minorHAnsi" w:hAnsiTheme="minorHAnsi" w:cstheme="minorHAnsi"/>
          <w:b/>
          <w:bCs/>
          <w:sz w:val="36"/>
          <w:szCs w:val="36"/>
        </w:rPr>
      </w:pPr>
    </w:p>
    <w:p w14:paraId="62B7422C" w14:textId="5848A22E" w:rsidR="0019167B" w:rsidRPr="0019167B" w:rsidRDefault="0019167B" w:rsidP="0019167B">
      <w:pPr>
        <w:jc w:val="center"/>
        <w:rPr>
          <w:rFonts w:asciiTheme="minorHAnsi" w:hAnsiTheme="minorHAnsi" w:cstheme="minorHAnsi"/>
          <w:sz w:val="36"/>
          <w:szCs w:val="36"/>
        </w:rPr>
      </w:pPr>
      <w:r w:rsidRPr="0019167B">
        <w:rPr>
          <w:rFonts w:asciiTheme="minorHAnsi" w:eastAsia="Calibri" w:hAnsiTheme="minorHAnsi" w:cstheme="minorHAnsi"/>
          <w:b/>
          <w:sz w:val="36"/>
          <w:szCs w:val="36"/>
        </w:rPr>
        <w:t>Definition and Identification of Look-Alike Sound-Alike Medications and Strategies for Preventing Unintended Medication Interchange</w:t>
      </w:r>
    </w:p>
    <w:p w14:paraId="2B727F02" w14:textId="77777777" w:rsidR="0019167B" w:rsidRPr="0019167B" w:rsidRDefault="0019167B" w:rsidP="0019167B">
      <w:pPr>
        <w:rPr>
          <w:rFonts w:asciiTheme="minorHAnsi" w:hAnsiTheme="minorHAnsi" w:cstheme="minorHAnsi"/>
          <w:sz w:val="22"/>
          <w:szCs w:val="22"/>
        </w:rPr>
      </w:pPr>
    </w:p>
    <w:p w14:paraId="627F2E37"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EFFECTIVE DATE :</w:t>
      </w:r>
    </w:p>
    <w:p w14:paraId="441CE08D" w14:textId="77777777" w:rsidR="0019167B" w:rsidRPr="0019167B" w:rsidRDefault="0019167B" w:rsidP="0019167B">
      <w:pPr>
        <w:ind w:firstLine="360"/>
        <w:rPr>
          <w:rFonts w:asciiTheme="minorHAnsi" w:hAnsiTheme="minorHAnsi" w:cstheme="minorHAnsi"/>
          <w:sz w:val="22"/>
          <w:szCs w:val="22"/>
        </w:rPr>
      </w:pPr>
      <w:r w:rsidRPr="0019167B">
        <w:rPr>
          <w:rFonts w:asciiTheme="minorHAnsi" w:hAnsiTheme="minorHAnsi" w:cstheme="minorHAnsi"/>
          <w:sz w:val="22"/>
          <w:szCs w:val="22"/>
        </w:rPr>
        <w:t>9/15/1983</w:t>
      </w:r>
    </w:p>
    <w:p w14:paraId="22DF62A2" w14:textId="77777777" w:rsidR="0019167B" w:rsidRPr="0019167B" w:rsidRDefault="0019167B" w:rsidP="0019167B">
      <w:pPr>
        <w:pStyle w:val="ListParagraph"/>
        <w:ind w:left="360"/>
        <w:rPr>
          <w:rFonts w:asciiTheme="minorHAnsi" w:hAnsiTheme="minorHAnsi" w:cstheme="minorHAnsi"/>
          <w:b/>
          <w:sz w:val="22"/>
          <w:szCs w:val="22"/>
          <w:u w:val="single"/>
        </w:rPr>
      </w:pPr>
    </w:p>
    <w:p w14:paraId="6ED7996B"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PURPOSE :</w:t>
      </w:r>
    </w:p>
    <w:p w14:paraId="6025A364" w14:textId="77777777" w:rsidR="0019167B" w:rsidRPr="0019167B" w:rsidRDefault="0019167B" w:rsidP="0019167B">
      <w:pPr>
        <w:ind w:left="360"/>
        <w:rPr>
          <w:rFonts w:asciiTheme="minorHAnsi" w:hAnsiTheme="minorHAnsi" w:cstheme="minorHAnsi"/>
          <w:sz w:val="22"/>
          <w:szCs w:val="22"/>
        </w:rPr>
      </w:pPr>
      <w:r w:rsidRPr="0019167B">
        <w:rPr>
          <w:rFonts w:asciiTheme="minorHAnsi" w:hAnsiTheme="minorHAnsi" w:cstheme="minorHAnsi"/>
          <w:sz w:val="22"/>
          <w:szCs w:val="22"/>
        </w:rPr>
        <w:t>Improve patient safety by preventing unwanted medication interchange due to erroneously selecting medications with similar sounding names or similar looking packaging and to emphasize these medications so all healthcare providers involved in the prescribing, dispensing, and administration recognize potential risk.</w:t>
      </w:r>
    </w:p>
    <w:p w14:paraId="1EFA278B" w14:textId="77777777" w:rsidR="0019167B" w:rsidRPr="0019167B" w:rsidRDefault="0019167B" w:rsidP="0019167B">
      <w:pPr>
        <w:ind w:left="360"/>
        <w:rPr>
          <w:rFonts w:asciiTheme="minorHAnsi" w:hAnsiTheme="minorHAnsi" w:cstheme="minorHAnsi"/>
          <w:b/>
          <w:sz w:val="22"/>
          <w:szCs w:val="22"/>
          <w:u w:val="single"/>
        </w:rPr>
      </w:pPr>
    </w:p>
    <w:p w14:paraId="7DCBCEC4"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POLICY : </w:t>
      </w:r>
    </w:p>
    <w:p w14:paraId="0EC83C27" w14:textId="77777777" w:rsidR="0019167B" w:rsidRPr="0019167B" w:rsidRDefault="0019167B" w:rsidP="0019167B">
      <w:pPr>
        <w:pStyle w:val="ListParagraph"/>
        <w:numPr>
          <w:ilvl w:val="0"/>
          <w:numId w:val="9"/>
        </w:numPr>
        <w:ind w:left="720"/>
        <w:rPr>
          <w:rFonts w:asciiTheme="minorHAnsi" w:eastAsia="Calibri" w:hAnsiTheme="minorHAnsi" w:cstheme="minorHAnsi"/>
          <w:sz w:val="22"/>
          <w:szCs w:val="22"/>
        </w:rPr>
      </w:pPr>
      <w:r w:rsidRPr="0019167B">
        <w:rPr>
          <w:rFonts w:asciiTheme="minorHAnsi" w:eastAsia="Calibri" w:hAnsiTheme="minorHAnsi" w:cstheme="minorHAnsi"/>
          <w:sz w:val="22"/>
          <w:szCs w:val="22"/>
        </w:rPr>
        <w:t xml:space="preserve">The Pharmacy and Therapeutics (P &amp; T) Committee will approve a list of Look-Alike Sound-Alike (LASA) medications and defined protocols/policies to be used when prescribing, dispensing, and administering medications.  The hospital, through the P&amp;T committee and the Pharmacy Department, will implement continuous review to ensure policy and procedures are updated as soon as potential problems are identified. </w:t>
      </w:r>
    </w:p>
    <w:p w14:paraId="32B85CE4" w14:textId="77777777" w:rsidR="0019167B" w:rsidRPr="0019167B" w:rsidRDefault="0019167B" w:rsidP="0019167B">
      <w:pPr>
        <w:pStyle w:val="ListParagraph"/>
        <w:numPr>
          <w:ilvl w:val="0"/>
          <w:numId w:val="9"/>
        </w:numPr>
        <w:ind w:left="720"/>
        <w:rPr>
          <w:rFonts w:asciiTheme="minorHAnsi" w:eastAsia="Calibri" w:hAnsiTheme="minorHAnsi" w:cstheme="minorHAnsi"/>
          <w:sz w:val="22"/>
          <w:szCs w:val="22"/>
        </w:rPr>
      </w:pPr>
      <w:r w:rsidRPr="0019167B">
        <w:rPr>
          <w:rFonts w:asciiTheme="minorHAnsi" w:eastAsia="Calibri" w:hAnsiTheme="minorHAnsi" w:cstheme="minorHAnsi"/>
          <w:sz w:val="22"/>
          <w:szCs w:val="22"/>
        </w:rPr>
        <w:t>For a list of medications that the Pharmacy and Therapeutics (P&amp;T) Committee has deemed to be Look-Alike Sound-Alike, consult Appendix C-041. This list will be reviewed yearly.</w:t>
      </w:r>
    </w:p>
    <w:p w14:paraId="65D05D8F" w14:textId="77777777" w:rsidR="0019167B" w:rsidRPr="0019167B" w:rsidRDefault="0019167B" w:rsidP="0019167B">
      <w:pPr>
        <w:pStyle w:val="ListParagraph"/>
        <w:numPr>
          <w:ilvl w:val="0"/>
          <w:numId w:val="9"/>
        </w:numPr>
        <w:ind w:left="720"/>
        <w:rPr>
          <w:rFonts w:asciiTheme="minorHAnsi" w:eastAsia="Calibri" w:hAnsiTheme="minorHAnsi" w:cstheme="minorHAnsi"/>
          <w:sz w:val="22"/>
          <w:szCs w:val="22"/>
        </w:rPr>
      </w:pPr>
      <w:r w:rsidRPr="0019167B">
        <w:rPr>
          <w:rFonts w:asciiTheme="minorHAnsi" w:eastAsia="Calibri" w:hAnsiTheme="minorHAnsi" w:cstheme="minorHAnsi"/>
          <w:sz w:val="22"/>
          <w:szCs w:val="22"/>
        </w:rPr>
        <w:t>For patients of Connecticut Children’s Medical Center (CCMC) at John Dempsey Hospital, please refer to online CCMC Policy and Procedure Manual (e.g. Medication Management High Alert Medication policy, which also includes information about Look-Alike Sound-Alike medications).</w:t>
      </w:r>
    </w:p>
    <w:p w14:paraId="05A222C6" w14:textId="77777777" w:rsidR="0019167B" w:rsidRPr="0019167B" w:rsidRDefault="0019167B" w:rsidP="0019167B">
      <w:pPr>
        <w:pStyle w:val="ListParagraph"/>
        <w:ind w:left="360"/>
        <w:rPr>
          <w:rFonts w:asciiTheme="minorHAnsi" w:hAnsiTheme="minorHAnsi" w:cstheme="minorHAnsi"/>
          <w:b/>
          <w:sz w:val="22"/>
          <w:szCs w:val="22"/>
          <w:u w:val="single"/>
        </w:rPr>
      </w:pPr>
    </w:p>
    <w:p w14:paraId="381CC804"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SCOPE : </w:t>
      </w:r>
    </w:p>
    <w:p w14:paraId="4332233C" w14:textId="77777777" w:rsidR="0019167B" w:rsidRPr="0019167B" w:rsidRDefault="0019167B" w:rsidP="0019167B">
      <w:pPr>
        <w:pStyle w:val="ListParagraph"/>
        <w:ind w:left="360"/>
        <w:rPr>
          <w:rFonts w:asciiTheme="minorHAnsi" w:hAnsiTheme="minorHAnsi" w:cstheme="minorHAnsi"/>
          <w:sz w:val="22"/>
          <w:szCs w:val="22"/>
        </w:rPr>
      </w:pPr>
      <w:r w:rsidRPr="0019167B">
        <w:rPr>
          <w:rFonts w:asciiTheme="minorHAnsi" w:hAnsiTheme="minorHAnsi" w:cstheme="minorHAnsi"/>
          <w:sz w:val="22"/>
          <w:szCs w:val="22"/>
        </w:rPr>
        <w:t>All areas in which medications are stored.</w:t>
      </w:r>
    </w:p>
    <w:p w14:paraId="757E9035" w14:textId="77777777" w:rsidR="0019167B" w:rsidRPr="0019167B" w:rsidRDefault="0019167B" w:rsidP="0019167B">
      <w:pPr>
        <w:pStyle w:val="ListParagraph"/>
        <w:ind w:left="360"/>
        <w:rPr>
          <w:rFonts w:asciiTheme="minorHAnsi" w:hAnsiTheme="minorHAnsi" w:cstheme="minorHAnsi"/>
          <w:b/>
          <w:sz w:val="22"/>
          <w:szCs w:val="22"/>
          <w:u w:val="single"/>
        </w:rPr>
      </w:pPr>
    </w:p>
    <w:p w14:paraId="136F322D"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DEFINITIONS : </w:t>
      </w:r>
    </w:p>
    <w:p w14:paraId="2BE491A2" w14:textId="77777777" w:rsidR="0019167B" w:rsidRPr="0019167B" w:rsidRDefault="0019167B" w:rsidP="0019167B">
      <w:pPr>
        <w:numPr>
          <w:ilvl w:val="0"/>
          <w:numId w:val="13"/>
        </w:numPr>
        <w:ind w:left="720"/>
        <w:rPr>
          <w:rFonts w:asciiTheme="minorHAnsi" w:eastAsia="Calibri" w:hAnsiTheme="minorHAnsi" w:cstheme="minorHAnsi"/>
          <w:sz w:val="22"/>
          <w:szCs w:val="22"/>
        </w:rPr>
      </w:pPr>
      <w:r w:rsidRPr="0019167B">
        <w:rPr>
          <w:rFonts w:asciiTheme="minorHAnsi" w:eastAsia="Calibri" w:hAnsiTheme="minorHAnsi" w:cstheme="minorHAnsi"/>
          <w:b/>
          <w:sz w:val="22"/>
          <w:szCs w:val="22"/>
        </w:rPr>
        <w:t>Look-Alike Sound-Alike Medications</w:t>
      </w:r>
      <w:r w:rsidRPr="0019167B">
        <w:rPr>
          <w:rFonts w:asciiTheme="minorHAnsi" w:eastAsia="Calibri" w:hAnsiTheme="minorHAnsi" w:cstheme="minorHAnsi"/>
          <w:sz w:val="22"/>
          <w:szCs w:val="22"/>
        </w:rPr>
        <w:t xml:space="preserve"> is a generic or brand (proprietary) name that appears similar to other medication names.  This can also include medication with similar packaging appearance to other medication.</w:t>
      </w:r>
    </w:p>
    <w:p w14:paraId="7AB3D0E9" w14:textId="77777777" w:rsidR="0019167B" w:rsidRPr="0019167B" w:rsidRDefault="0019167B" w:rsidP="0019167B">
      <w:pPr>
        <w:numPr>
          <w:ilvl w:val="0"/>
          <w:numId w:val="13"/>
        </w:numPr>
        <w:ind w:left="720"/>
        <w:rPr>
          <w:rFonts w:asciiTheme="minorHAnsi" w:eastAsia="Calibri" w:hAnsiTheme="minorHAnsi" w:cstheme="minorHAnsi"/>
          <w:sz w:val="22"/>
          <w:szCs w:val="22"/>
        </w:rPr>
      </w:pPr>
      <w:r w:rsidRPr="0019167B">
        <w:rPr>
          <w:rFonts w:asciiTheme="minorHAnsi" w:eastAsia="Calibri" w:hAnsiTheme="minorHAnsi" w:cstheme="minorHAnsi"/>
          <w:b/>
          <w:sz w:val="22"/>
          <w:szCs w:val="22"/>
        </w:rPr>
        <w:t>Tall Man Lettering</w:t>
      </w:r>
      <w:r w:rsidRPr="0019167B">
        <w:rPr>
          <w:rFonts w:asciiTheme="minorHAnsi" w:eastAsia="Calibri" w:hAnsiTheme="minorHAnsi" w:cstheme="minorHAnsi"/>
          <w:sz w:val="22"/>
          <w:szCs w:val="22"/>
        </w:rPr>
        <w:t xml:space="preserve"> is the use of mixed-case letters to differentiate LASA medications to draw attention to their dissimilarities (e.g. hydrOXYzine vs. hydrALAZINE). </w:t>
      </w:r>
    </w:p>
    <w:p w14:paraId="5F626B69" w14:textId="77777777" w:rsidR="0019167B" w:rsidRPr="0019167B" w:rsidRDefault="0019167B" w:rsidP="0019167B">
      <w:pPr>
        <w:numPr>
          <w:ilvl w:val="0"/>
          <w:numId w:val="13"/>
        </w:numPr>
        <w:ind w:left="720"/>
        <w:rPr>
          <w:rFonts w:asciiTheme="minorHAnsi" w:eastAsia="Calibri" w:hAnsiTheme="minorHAnsi" w:cstheme="minorHAnsi"/>
          <w:sz w:val="22"/>
          <w:szCs w:val="22"/>
        </w:rPr>
      </w:pPr>
      <w:r w:rsidRPr="0019167B">
        <w:rPr>
          <w:rFonts w:asciiTheme="minorHAnsi" w:eastAsia="Calibri" w:hAnsiTheme="minorHAnsi" w:cstheme="minorHAnsi"/>
          <w:b/>
          <w:sz w:val="22"/>
          <w:szCs w:val="22"/>
        </w:rPr>
        <w:lastRenderedPageBreak/>
        <w:t>Electronic Health Record (EHR)</w:t>
      </w:r>
      <w:r w:rsidRPr="0019167B">
        <w:rPr>
          <w:rFonts w:asciiTheme="minorHAnsi" w:eastAsia="Calibri" w:hAnsiTheme="minorHAnsi" w:cstheme="minorHAnsi"/>
          <w:sz w:val="22"/>
          <w:szCs w:val="22"/>
        </w:rPr>
        <w:t xml:space="preserve"> is an electronic version of a patient’s medical history, that is maintained by the provider over time, and may include all of the key administrative clinical data relevant to that persons care under a particular provider, including demographics, progress notes, problems, medications, vital signs, past medical history, immunizations, laboratory data and radiology reports   The EHR automates access to information and has the potential to streamline the clinician's workflow.  The EHR also has the ability to support other care-related activities directly or indirectly through various interfaces, including evidence-based decision support, quality management, and outcomes reporting.</w:t>
      </w:r>
    </w:p>
    <w:p w14:paraId="5DBF8338" w14:textId="77777777" w:rsidR="0019167B" w:rsidRPr="0019167B" w:rsidRDefault="0019167B" w:rsidP="0019167B">
      <w:pPr>
        <w:ind w:left="720"/>
        <w:rPr>
          <w:rFonts w:asciiTheme="minorHAnsi" w:hAnsiTheme="minorHAnsi" w:cstheme="minorHAnsi"/>
          <w:sz w:val="22"/>
          <w:szCs w:val="22"/>
        </w:rPr>
      </w:pPr>
    </w:p>
    <w:p w14:paraId="1719E0A6"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MATERIAL(S) NEEDED : </w:t>
      </w:r>
    </w:p>
    <w:p w14:paraId="56CC09F5" w14:textId="77777777" w:rsidR="0019167B" w:rsidRPr="0019167B" w:rsidRDefault="0019167B" w:rsidP="0019167B">
      <w:pPr>
        <w:ind w:left="360"/>
        <w:rPr>
          <w:rFonts w:asciiTheme="minorHAnsi" w:hAnsiTheme="minorHAnsi" w:cstheme="minorHAnsi"/>
          <w:sz w:val="22"/>
          <w:szCs w:val="22"/>
        </w:rPr>
      </w:pPr>
      <w:r w:rsidRPr="0019167B">
        <w:rPr>
          <w:rFonts w:asciiTheme="minorHAnsi" w:hAnsiTheme="minorHAnsi" w:cstheme="minorHAnsi"/>
          <w:sz w:val="22"/>
          <w:szCs w:val="22"/>
        </w:rPr>
        <w:t>None</w:t>
      </w:r>
    </w:p>
    <w:p w14:paraId="6CA6EB0C" w14:textId="77777777" w:rsidR="0019167B" w:rsidRPr="0019167B" w:rsidRDefault="0019167B" w:rsidP="0019167B">
      <w:pPr>
        <w:pStyle w:val="ListParagraph"/>
        <w:ind w:left="360"/>
        <w:rPr>
          <w:rFonts w:asciiTheme="minorHAnsi" w:hAnsiTheme="minorHAnsi" w:cstheme="minorHAnsi"/>
          <w:sz w:val="22"/>
          <w:szCs w:val="22"/>
        </w:rPr>
      </w:pPr>
    </w:p>
    <w:p w14:paraId="5A940C8A" w14:textId="77777777" w:rsidR="0019167B" w:rsidRPr="0019167B" w:rsidRDefault="0019167B" w:rsidP="0019167B">
      <w:pPr>
        <w:pStyle w:val="ListParagraph"/>
        <w:ind w:left="360"/>
        <w:rPr>
          <w:rFonts w:asciiTheme="minorHAnsi" w:hAnsiTheme="minorHAnsi" w:cstheme="minorHAnsi"/>
          <w:sz w:val="22"/>
          <w:szCs w:val="22"/>
        </w:rPr>
      </w:pPr>
    </w:p>
    <w:p w14:paraId="7CB1FA99"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PROCEDURE : </w:t>
      </w:r>
    </w:p>
    <w:p w14:paraId="52E7B212" w14:textId="77777777" w:rsidR="0019167B" w:rsidRPr="0019167B" w:rsidRDefault="0019167B" w:rsidP="0019167B">
      <w:pPr>
        <w:numPr>
          <w:ilvl w:val="0"/>
          <w:numId w:val="10"/>
        </w:numPr>
        <w:ind w:left="72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Identification of Problematic Medications. </w:t>
      </w:r>
    </w:p>
    <w:p w14:paraId="1DA74B5C" w14:textId="77777777" w:rsidR="0019167B" w:rsidRPr="0019167B" w:rsidRDefault="0019167B" w:rsidP="0019167B">
      <w:pPr>
        <w:numPr>
          <w:ilvl w:val="1"/>
          <w:numId w:val="10"/>
        </w:numPr>
        <w:ind w:left="108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John Dempsey Hospital and its affiliates will develop strategies to improve processes and create a medication safety culture through the identification of circumstances which increase errors with these medications:</w:t>
      </w:r>
    </w:p>
    <w:p w14:paraId="3602D4B3"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Poorly handwritten medication orders</w:t>
      </w:r>
    </w:p>
    <w:p w14:paraId="25A6AD6C"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Verbal directions/orders</w:t>
      </w:r>
    </w:p>
    <w:p w14:paraId="0657CC46"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Similar product packaging</w:t>
      </w:r>
    </w:p>
    <w:p w14:paraId="71444A35"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Similar medication name</w:t>
      </w:r>
    </w:p>
    <w:p w14:paraId="63DFB69B"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Improper packaging leading to improper route of administration</w:t>
      </w:r>
    </w:p>
    <w:p w14:paraId="186D531E"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Storage of products with similar names in the same location</w:t>
      </w:r>
    </w:p>
    <w:p w14:paraId="351A7493"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Similar abbreviations</w:t>
      </w:r>
    </w:p>
    <w:p w14:paraId="52F6FA9A" w14:textId="77777777" w:rsidR="0019167B" w:rsidRPr="0019167B" w:rsidRDefault="0019167B" w:rsidP="0019167B">
      <w:pPr>
        <w:numPr>
          <w:ilvl w:val="2"/>
          <w:numId w:val="10"/>
        </w:numPr>
        <w:ind w:left="144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 Improper storage of concentrated electrolytes</w:t>
      </w:r>
    </w:p>
    <w:p w14:paraId="67F8BF8F" w14:textId="77777777" w:rsidR="0019167B" w:rsidRPr="0019167B" w:rsidRDefault="0019167B" w:rsidP="0019167B">
      <w:pPr>
        <w:numPr>
          <w:ilvl w:val="0"/>
          <w:numId w:val="10"/>
        </w:numPr>
        <w:overflowPunct w:val="0"/>
        <w:autoSpaceDE w:val="0"/>
        <w:autoSpaceDN w:val="0"/>
        <w:adjustRightInd w:val="0"/>
        <w:ind w:left="720"/>
        <w:contextualSpacing/>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The Pharmacy Department at UConn Health will maintain a list of LASA medications (see Appendix C-041) and will implement safety strategies with the goal of preventing errors from the unintended interchange of LASA medications. Medications designated for addition to the list will be obtained from the following:</w:t>
      </w:r>
    </w:p>
    <w:p w14:paraId="4CD9B414" w14:textId="77777777" w:rsidR="0019167B" w:rsidRPr="0019167B" w:rsidRDefault="0019167B" w:rsidP="0019167B">
      <w:pPr>
        <w:numPr>
          <w:ilvl w:val="1"/>
          <w:numId w:val="10"/>
        </w:numPr>
        <w:overflowPunct w:val="0"/>
        <w:autoSpaceDE w:val="0"/>
        <w:autoSpaceDN w:val="0"/>
        <w:adjustRightInd w:val="0"/>
        <w:ind w:left="1080"/>
        <w:contextualSpacing/>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 xml:space="preserve">Institute for Safe Medication Practice (ISMP) List of Confused Drug Names:  </w:t>
      </w:r>
      <w:hyperlink r:id="rId12" w:history="1">
        <w:r w:rsidRPr="0019167B">
          <w:rPr>
            <w:rFonts w:asciiTheme="minorHAnsi" w:hAnsiTheme="minorHAnsi" w:cstheme="minorHAnsi"/>
            <w:color w:val="0563C1"/>
            <w:spacing w:val="-3"/>
            <w:sz w:val="22"/>
            <w:szCs w:val="22"/>
            <w:u w:val="single"/>
          </w:rPr>
          <w:t>http://www.ismp.org/Tools/confuseddrugnames.pdf</w:t>
        </w:r>
      </w:hyperlink>
    </w:p>
    <w:p w14:paraId="56DE4904" w14:textId="77777777" w:rsidR="0019167B" w:rsidRPr="0019167B" w:rsidRDefault="0019167B" w:rsidP="0019167B">
      <w:pPr>
        <w:numPr>
          <w:ilvl w:val="1"/>
          <w:numId w:val="10"/>
        </w:numPr>
        <w:overflowPunct w:val="0"/>
        <w:autoSpaceDE w:val="0"/>
        <w:autoSpaceDN w:val="0"/>
        <w:adjustRightInd w:val="0"/>
        <w:ind w:left="1080"/>
        <w:contextualSpacing/>
        <w:textAlignment w:val="baseline"/>
        <w:rPr>
          <w:rFonts w:asciiTheme="minorHAnsi" w:hAnsiTheme="minorHAnsi" w:cstheme="minorHAnsi"/>
          <w:spacing w:val="-3"/>
          <w:sz w:val="22"/>
          <w:szCs w:val="22"/>
        </w:rPr>
      </w:pPr>
      <w:r w:rsidRPr="0019167B">
        <w:rPr>
          <w:rFonts w:asciiTheme="minorHAnsi" w:hAnsiTheme="minorHAnsi" w:cstheme="minorHAnsi"/>
          <w:color w:val="0563C1"/>
          <w:spacing w:val="-3"/>
          <w:sz w:val="22"/>
          <w:szCs w:val="22"/>
        </w:rPr>
        <w:t xml:space="preserve"> </w:t>
      </w:r>
      <w:r w:rsidRPr="0019167B">
        <w:rPr>
          <w:rFonts w:asciiTheme="minorHAnsi" w:hAnsiTheme="minorHAnsi" w:cstheme="minorHAnsi"/>
          <w:spacing w:val="-3"/>
          <w:sz w:val="22"/>
          <w:szCs w:val="22"/>
        </w:rPr>
        <w:t xml:space="preserve">Errors reported via the variance reporting (e.g. Safety Intelligence) or via the Medication Safety Committee </w:t>
      </w:r>
    </w:p>
    <w:p w14:paraId="28A411EB" w14:textId="77777777" w:rsidR="0019167B" w:rsidRPr="0019167B" w:rsidRDefault="0019167B" w:rsidP="0019167B">
      <w:pPr>
        <w:numPr>
          <w:ilvl w:val="1"/>
          <w:numId w:val="10"/>
        </w:numPr>
        <w:overflowPunct w:val="0"/>
        <w:autoSpaceDE w:val="0"/>
        <w:autoSpaceDN w:val="0"/>
        <w:adjustRightInd w:val="0"/>
        <w:ind w:left="1080"/>
        <w:contextualSpacing/>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 xml:space="preserve"> Pharmacy and Therapeutics Committee</w:t>
      </w:r>
    </w:p>
    <w:p w14:paraId="39503AB0" w14:textId="77777777" w:rsidR="0019167B" w:rsidRPr="0019167B" w:rsidRDefault="0019167B" w:rsidP="0019167B">
      <w:pPr>
        <w:numPr>
          <w:ilvl w:val="1"/>
          <w:numId w:val="10"/>
        </w:numPr>
        <w:overflowPunct w:val="0"/>
        <w:autoSpaceDE w:val="0"/>
        <w:autoSpaceDN w:val="0"/>
        <w:adjustRightInd w:val="0"/>
        <w:ind w:left="1080"/>
        <w:contextualSpacing/>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 xml:space="preserve"> Identification of problematic drugs by medical, nursing, or pharmacy staff</w:t>
      </w:r>
    </w:p>
    <w:p w14:paraId="55E8555E" w14:textId="77777777" w:rsidR="0019167B" w:rsidRPr="0019167B" w:rsidRDefault="0019167B" w:rsidP="0019167B">
      <w:pPr>
        <w:numPr>
          <w:ilvl w:val="0"/>
          <w:numId w:val="10"/>
        </w:numPr>
        <w:ind w:left="72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 xml:space="preserve">The list will be posted on all inpatient and outpatient areas where medications are dispensed or administered, and will be posted on the reference page of UConn Health’s Pharmacy Website:  </w:t>
      </w:r>
      <w:hyperlink r:id="rId13" w:history="1">
        <w:r w:rsidRPr="0019167B">
          <w:rPr>
            <w:rStyle w:val="Hyperlink"/>
            <w:rFonts w:asciiTheme="minorHAnsi" w:eastAsia="Calibri" w:hAnsiTheme="minorHAnsi" w:cstheme="minorHAnsi"/>
            <w:spacing w:val="-3"/>
            <w:sz w:val="22"/>
            <w:szCs w:val="22"/>
          </w:rPr>
          <w:t>http://health.uconn.edu/pharmacy/</w:t>
        </w:r>
      </w:hyperlink>
    </w:p>
    <w:p w14:paraId="4D1FD269" w14:textId="77777777" w:rsidR="0019167B" w:rsidRPr="0019167B" w:rsidRDefault="0019167B" w:rsidP="0019167B">
      <w:pPr>
        <w:numPr>
          <w:ilvl w:val="0"/>
          <w:numId w:val="10"/>
        </w:numPr>
        <w:tabs>
          <w:tab w:val="left" w:pos="-720"/>
        </w:tabs>
        <w:suppressAutoHyphens/>
        <w:overflowPunct w:val="0"/>
        <w:autoSpaceDE w:val="0"/>
        <w:autoSpaceDN w:val="0"/>
        <w:adjustRightInd w:val="0"/>
        <w:ind w:left="720"/>
        <w:contextualSpacing/>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Strategies for Prevention of Unintended Interchange</w:t>
      </w:r>
    </w:p>
    <w:p w14:paraId="58D7E920" w14:textId="77777777" w:rsidR="0019167B" w:rsidRPr="0019167B" w:rsidRDefault="0019167B" w:rsidP="0019167B">
      <w:pPr>
        <w:numPr>
          <w:ilvl w:val="1"/>
          <w:numId w:val="10"/>
        </w:numPr>
        <w:ind w:left="1080"/>
        <w:rPr>
          <w:rFonts w:asciiTheme="minorHAnsi" w:eastAsia="Calibri" w:hAnsiTheme="minorHAnsi" w:cstheme="minorHAnsi"/>
          <w:spacing w:val="-3"/>
          <w:sz w:val="22"/>
          <w:szCs w:val="22"/>
        </w:rPr>
      </w:pPr>
      <w:r w:rsidRPr="0019167B">
        <w:rPr>
          <w:rFonts w:asciiTheme="minorHAnsi" w:eastAsia="Calibri" w:hAnsiTheme="minorHAnsi" w:cstheme="minorHAnsi"/>
          <w:spacing w:val="-3"/>
          <w:sz w:val="22"/>
          <w:szCs w:val="22"/>
        </w:rPr>
        <w:t>UConn Health has implemented the following strategies to decrease the potential for unintended LASA medication interchange:</w:t>
      </w:r>
    </w:p>
    <w:p w14:paraId="6E174870"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Distribute pictorial diagrams within the pharmacy and to patient care areas of medications that could be potentially confused.  Include any critical bulletins in institution’s weekly Friday Flyer.</w:t>
      </w:r>
    </w:p>
    <w:p w14:paraId="0E42EC66"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Tall Man Lettering in the electronic health record (EHR), Pyxis®, and all other automation whose databases are maintained by the Pharmacy Department.</w:t>
      </w:r>
    </w:p>
    <w:p w14:paraId="3873B456"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lastRenderedPageBreak/>
        <w:t>Alerts, messages, and pop-up notices in the prescriber order entry system and the pharmacy order processing system when feasible</w:t>
      </w:r>
    </w:p>
    <w:p w14:paraId="49DA1252"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Use of automation requiring barcode scanning within the pharmacy (i.e. Pharmogistics®, DoseEdge®, etc.) to prevent incorrect medications from being used in IV compounding or sent out of pharmacy.</w:t>
      </w:r>
    </w:p>
    <w:p w14:paraId="4DFDADC7"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Physical separation, labeling, and segregated storage locations in pharmacy inventory. Distinctive shelf labeling of storage areas.</w:t>
      </w:r>
    </w:p>
    <w:p w14:paraId="18008AE7"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Require each medication barcode to be scanned upon refill into Pyxis® cabinets.</w:t>
      </w:r>
    </w:p>
    <w:p w14:paraId="67DD9110"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 xml:space="preserve">Replacement of problematic formulary drugs with alternate therapeutically equivalent drugs having either a distinctive name or packaging </w:t>
      </w:r>
    </w:p>
    <w:p w14:paraId="3A130827"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Potential for look-alike sound-alike errors will be considered when a new medication is evaluated for addition to the formulary</w:t>
      </w:r>
    </w:p>
    <w:p w14:paraId="072C84E2" w14:textId="77777777" w:rsidR="0019167B" w:rsidRPr="0019167B" w:rsidRDefault="0019167B" w:rsidP="0019167B">
      <w:pPr>
        <w:numPr>
          <w:ilvl w:val="2"/>
          <w:numId w:val="10"/>
        </w:numPr>
        <w:overflowPunct w:val="0"/>
        <w:autoSpaceDE w:val="0"/>
        <w:autoSpaceDN w:val="0"/>
        <w:adjustRightInd w:val="0"/>
        <w:ind w:left="1440"/>
        <w:textAlignment w:val="baseline"/>
        <w:rPr>
          <w:rFonts w:asciiTheme="minorHAnsi" w:hAnsiTheme="minorHAnsi" w:cstheme="minorHAnsi"/>
          <w:spacing w:val="-3"/>
          <w:sz w:val="22"/>
          <w:szCs w:val="22"/>
        </w:rPr>
      </w:pPr>
      <w:r w:rsidRPr="0019167B">
        <w:rPr>
          <w:rFonts w:asciiTheme="minorHAnsi" w:hAnsiTheme="minorHAnsi" w:cstheme="minorHAnsi"/>
          <w:spacing w:val="-3"/>
          <w:sz w:val="22"/>
          <w:szCs w:val="22"/>
        </w:rPr>
        <w:t>Deletion of problematic drugs from the formulary that have demonstrated negligible usage</w:t>
      </w:r>
    </w:p>
    <w:p w14:paraId="51F274DE" w14:textId="77777777" w:rsidR="0019167B" w:rsidRPr="0019167B" w:rsidRDefault="0019167B" w:rsidP="0019167B">
      <w:pPr>
        <w:numPr>
          <w:ilvl w:val="2"/>
          <w:numId w:val="10"/>
        </w:numPr>
        <w:overflowPunct w:val="0"/>
        <w:autoSpaceDE w:val="0"/>
        <w:autoSpaceDN w:val="0"/>
        <w:adjustRightInd w:val="0"/>
        <w:textAlignment w:val="baseline"/>
        <w:rPr>
          <w:rFonts w:asciiTheme="minorHAnsi" w:hAnsiTheme="minorHAnsi" w:cstheme="minorHAnsi"/>
          <w:spacing w:val="-3"/>
          <w:sz w:val="22"/>
          <w:szCs w:val="22"/>
        </w:rPr>
      </w:pPr>
      <w:r w:rsidRPr="0019167B">
        <w:rPr>
          <w:rFonts w:asciiTheme="minorHAnsi" w:hAnsiTheme="minorHAnsi" w:cstheme="minorHAnsi"/>
          <w:sz w:val="22"/>
          <w:szCs w:val="22"/>
        </w:rPr>
        <w:t>Encourage reporting of errors and potentially hazardous conditions with look-alike sound-alike product names and use the information to establish priorities for error reduction. Also maintain awareness of problematic product names and error prevention recommendations provided by ISMP (www.ismp.org), FDA (www.fda.gov), and USP (www.usp.org).</w:t>
      </w:r>
    </w:p>
    <w:p w14:paraId="5D7A4D47" w14:textId="77777777" w:rsidR="0019167B" w:rsidRPr="0019167B" w:rsidRDefault="0019167B" w:rsidP="0019167B">
      <w:pPr>
        <w:pStyle w:val="ListParagraph"/>
        <w:ind w:left="360"/>
        <w:rPr>
          <w:rFonts w:asciiTheme="minorHAnsi" w:hAnsiTheme="minorHAnsi" w:cstheme="minorHAnsi"/>
          <w:b/>
          <w:sz w:val="22"/>
          <w:szCs w:val="22"/>
          <w:u w:val="single"/>
        </w:rPr>
      </w:pPr>
    </w:p>
    <w:p w14:paraId="37F37476"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ATTACHMENTS : </w:t>
      </w:r>
    </w:p>
    <w:p w14:paraId="11C79A47" w14:textId="77777777" w:rsidR="0019167B" w:rsidRPr="0019167B" w:rsidRDefault="0019167B" w:rsidP="0019167B">
      <w:pPr>
        <w:pStyle w:val="ListParagraph"/>
        <w:ind w:left="360"/>
        <w:rPr>
          <w:rFonts w:asciiTheme="minorHAnsi" w:hAnsiTheme="minorHAnsi" w:cstheme="minorHAnsi"/>
          <w:sz w:val="22"/>
          <w:szCs w:val="22"/>
        </w:rPr>
      </w:pPr>
      <w:r w:rsidRPr="0019167B">
        <w:rPr>
          <w:rFonts w:asciiTheme="minorHAnsi" w:hAnsiTheme="minorHAnsi" w:cstheme="minorHAnsi"/>
          <w:sz w:val="22"/>
          <w:szCs w:val="22"/>
        </w:rPr>
        <w:t>Appendix C-041: Look-Alike Sound-Alike Medications</w:t>
      </w:r>
    </w:p>
    <w:p w14:paraId="31764D3E" w14:textId="77777777" w:rsidR="0019167B" w:rsidRPr="0019167B" w:rsidRDefault="0019167B" w:rsidP="0019167B">
      <w:pPr>
        <w:rPr>
          <w:rFonts w:asciiTheme="minorHAnsi" w:hAnsiTheme="minorHAnsi" w:cstheme="minorHAnsi"/>
          <w:sz w:val="22"/>
          <w:szCs w:val="22"/>
        </w:rPr>
      </w:pPr>
    </w:p>
    <w:p w14:paraId="57DAF141"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REFERENCES : </w:t>
      </w:r>
    </w:p>
    <w:p w14:paraId="05662CB3" w14:textId="415F463D" w:rsidR="0019167B" w:rsidRDefault="004C6D76" w:rsidP="0019167B">
      <w:pPr>
        <w:ind w:firstLine="360"/>
        <w:rPr>
          <w:rStyle w:val="Hyperlink"/>
          <w:rFonts w:asciiTheme="minorHAnsi" w:hAnsiTheme="minorHAnsi" w:cstheme="minorHAnsi"/>
          <w:sz w:val="22"/>
          <w:szCs w:val="22"/>
        </w:rPr>
      </w:pPr>
      <w:hyperlink r:id="rId14" w:history="1">
        <w:r w:rsidR="0019167B" w:rsidRPr="0019167B">
          <w:rPr>
            <w:rStyle w:val="Hyperlink"/>
            <w:rFonts w:asciiTheme="minorHAnsi" w:hAnsiTheme="minorHAnsi" w:cstheme="minorHAnsi"/>
            <w:sz w:val="22"/>
            <w:szCs w:val="22"/>
          </w:rPr>
          <w:t>http://www.ismp.org/Tools/confuseddrugnames.pdf</w:t>
        </w:r>
      </w:hyperlink>
    </w:p>
    <w:p w14:paraId="7F165DD6" w14:textId="77777777" w:rsidR="0019167B" w:rsidRPr="0019167B" w:rsidRDefault="0019167B" w:rsidP="0019167B">
      <w:pPr>
        <w:ind w:firstLine="360"/>
        <w:rPr>
          <w:rFonts w:asciiTheme="minorHAnsi" w:hAnsiTheme="minorHAnsi" w:cstheme="minorHAnsi"/>
          <w:sz w:val="22"/>
          <w:szCs w:val="22"/>
        </w:rPr>
      </w:pPr>
    </w:p>
    <w:p w14:paraId="3BCD7996"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SEARCH WORDS : </w:t>
      </w:r>
    </w:p>
    <w:p w14:paraId="54BE4FED" w14:textId="77777777" w:rsidR="0019167B" w:rsidRPr="0019167B" w:rsidRDefault="0019167B" w:rsidP="0019167B">
      <w:pPr>
        <w:ind w:left="360"/>
        <w:rPr>
          <w:rFonts w:asciiTheme="minorHAnsi" w:hAnsiTheme="minorHAnsi" w:cstheme="minorHAnsi"/>
          <w:sz w:val="22"/>
          <w:szCs w:val="22"/>
        </w:rPr>
      </w:pPr>
      <w:r w:rsidRPr="0019167B">
        <w:rPr>
          <w:rFonts w:asciiTheme="minorHAnsi" w:hAnsiTheme="minorHAnsi" w:cstheme="minorHAnsi"/>
          <w:sz w:val="22"/>
          <w:szCs w:val="22"/>
        </w:rPr>
        <w:t>LASA</w:t>
      </w:r>
    </w:p>
    <w:p w14:paraId="240D082C" w14:textId="77777777" w:rsidR="0019167B" w:rsidRPr="0019167B" w:rsidRDefault="0019167B" w:rsidP="0019167B">
      <w:pPr>
        <w:ind w:left="360"/>
        <w:rPr>
          <w:rFonts w:asciiTheme="minorHAnsi" w:hAnsiTheme="minorHAnsi" w:cstheme="minorHAnsi"/>
          <w:sz w:val="22"/>
          <w:szCs w:val="22"/>
        </w:rPr>
      </w:pPr>
    </w:p>
    <w:p w14:paraId="22FF47FE" w14:textId="77777777" w:rsidR="0019167B" w:rsidRPr="0019167B" w:rsidRDefault="0019167B" w:rsidP="0019167B">
      <w:pPr>
        <w:pStyle w:val="ListParagraph"/>
        <w:numPr>
          <w:ilvl w:val="0"/>
          <w:numId w:val="14"/>
        </w:numPr>
        <w:rPr>
          <w:rFonts w:asciiTheme="minorHAnsi" w:hAnsiTheme="minorHAnsi" w:cstheme="minorHAnsi"/>
          <w:sz w:val="22"/>
          <w:szCs w:val="22"/>
        </w:rPr>
      </w:pPr>
      <w:r w:rsidRPr="0019167B">
        <w:rPr>
          <w:rFonts w:asciiTheme="minorHAnsi" w:hAnsiTheme="minorHAnsi" w:cstheme="minorHAnsi"/>
          <w:b/>
          <w:sz w:val="22"/>
          <w:szCs w:val="22"/>
        </w:rPr>
        <w:t>ENFORCEMENT:</w:t>
      </w:r>
      <w:r w:rsidRPr="0019167B">
        <w:rPr>
          <w:rFonts w:asciiTheme="minorHAnsi" w:hAnsiTheme="minorHAnsi" w:cstheme="minorHAnsi"/>
          <w:sz w:val="22"/>
          <w:szCs w:val="22"/>
        </w:rPr>
        <w:t xml:space="preserve"> </w:t>
      </w:r>
    </w:p>
    <w:p w14:paraId="3679A41B" w14:textId="77777777" w:rsidR="0019167B" w:rsidRPr="0019167B" w:rsidRDefault="0019167B" w:rsidP="0019167B">
      <w:pPr>
        <w:ind w:left="360"/>
        <w:rPr>
          <w:rFonts w:asciiTheme="minorHAnsi" w:hAnsiTheme="minorHAnsi" w:cstheme="minorHAnsi"/>
          <w:sz w:val="22"/>
          <w:szCs w:val="22"/>
        </w:rPr>
      </w:pPr>
      <w:r w:rsidRPr="0019167B">
        <w:rPr>
          <w:rFonts w:asciiTheme="minorHAnsi" w:hAnsiTheme="minorHAnsi" w:cstheme="minorHAnsi"/>
          <w:sz w:val="22"/>
          <w:szCs w:val="22"/>
        </w:rPr>
        <w:t>Violations of this policy or associated procedures may result in appropriate disciplinary measures in accordance with University By-Laws, General Rules of Conduct for All University Employees, applicable collective bargaining agreements, the University of Connecticut Student Code, other applicable University Policies, or as outlined in any procedures document related to this policy.</w:t>
      </w:r>
    </w:p>
    <w:p w14:paraId="73996890" w14:textId="77777777" w:rsidR="0019167B" w:rsidRPr="0019167B" w:rsidRDefault="0019167B" w:rsidP="0019167B">
      <w:pPr>
        <w:ind w:left="360"/>
        <w:rPr>
          <w:rFonts w:asciiTheme="minorHAnsi" w:hAnsiTheme="minorHAnsi" w:cstheme="minorHAnsi"/>
          <w:sz w:val="22"/>
          <w:szCs w:val="22"/>
        </w:rPr>
      </w:pPr>
    </w:p>
    <w:p w14:paraId="5F4D4476"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STAKEHOLDER APPROVALS : </w:t>
      </w:r>
    </w:p>
    <w:p w14:paraId="32484F4A" w14:textId="77777777" w:rsidR="0019167B" w:rsidRPr="0019167B" w:rsidRDefault="0019167B" w:rsidP="0019167B">
      <w:pPr>
        <w:ind w:firstLine="360"/>
        <w:rPr>
          <w:rFonts w:asciiTheme="minorHAnsi" w:hAnsiTheme="minorHAnsi" w:cstheme="minorHAnsi"/>
          <w:sz w:val="22"/>
          <w:szCs w:val="22"/>
        </w:rPr>
      </w:pPr>
      <w:r w:rsidRPr="0019167B">
        <w:rPr>
          <w:rFonts w:asciiTheme="minorHAnsi" w:hAnsiTheme="minorHAnsi" w:cstheme="minorHAnsi"/>
          <w:sz w:val="22"/>
          <w:szCs w:val="22"/>
        </w:rPr>
        <w:t>Nursing</w:t>
      </w:r>
    </w:p>
    <w:p w14:paraId="1B169D5B" w14:textId="77777777" w:rsidR="0019167B" w:rsidRPr="0019167B" w:rsidRDefault="0019167B" w:rsidP="0019167B">
      <w:pPr>
        <w:ind w:firstLine="360"/>
        <w:rPr>
          <w:rFonts w:asciiTheme="minorHAnsi" w:hAnsiTheme="minorHAnsi" w:cstheme="minorHAnsi"/>
          <w:sz w:val="22"/>
          <w:szCs w:val="22"/>
        </w:rPr>
      </w:pPr>
      <w:r w:rsidRPr="0019167B">
        <w:rPr>
          <w:rFonts w:asciiTheme="minorHAnsi" w:hAnsiTheme="minorHAnsi" w:cstheme="minorHAnsi"/>
          <w:sz w:val="22"/>
          <w:szCs w:val="22"/>
        </w:rPr>
        <w:t>Pharmacy</w:t>
      </w:r>
    </w:p>
    <w:p w14:paraId="4D9F6CDF" w14:textId="77777777" w:rsidR="0019167B" w:rsidRPr="0019167B" w:rsidRDefault="0019167B" w:rsidP="0019167B">
      <w:pPr>
        <w:ind w:firstLine="360"/>
        <w:rPr>
          <w:rFonts w:asciiTheme="minorHAnsi" w:hAnsiTheme="minorHAnsi" w:cstheme="minorHAnsi"/>
          <w:sz w:val="22"/>
          <w:szCs w:val="22"/>
        </w:rPr>
      </w:pPr>
      <w:r w:rsidRPr="0019167B">
        <w:rPr>
          <w:rFonts w:asciiTheme="minorHAnsi" w:hAnsiTheme="minorHAnsi" w:cstheme="minorHAnsi"/>
          <w:sz w:val="22"/>
          <w:szCs w:val="22"/>
        </w:rPr>
        <w:t>Practitioner and Provider Practice</w:t>
      </w:r>
    </w:p>
    <w:p w14:paraId="7820856B" w14:textId="77777777" w:rsidR="0019167B" w:rsidRPr="0019167B" w:rsidRDefault="0019167B" w:rsidP="0019167B">
      <w:pPr>
        <w:rPr>
          <w:rFonts w:asciiTheme="minorHAnsi" w:hAnsiTheme="minorHAnsi" w:cstheme="minorHAnsi"/>
          <w:sz w:val="22"/>
          <w:szCs w:val="22"/>
        </w:rPr>
      </w:pPr>
    </w:p>
    <w:p w14:paraId="12AB54FB"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COMMITTEE APPROVALS : </w:t>
      </w:r>
    </w:p>
    <w:p w14:paraId="51E7E571" w14:textId="77777777" w:rsidR="0019167B" w:rsidRPr="0019167B" w:rsidRDefault="0019167B" w:rsidP="0019167B">
      <w:pPr>
        <w:pStyle w:val="ListParagraph"/>
        <w:ind w:left="360"/>
        <w:rPr>
          <w:rFonts w:asciiTheme="minorHAnsi" w:hAnsiTheme="minorHAnsi" w:cstheme="minorHAnsi"/>
          <w:sz w:val="22"/>
          <w:szCs w:val="22"/>
        </w:rPr>
      </w:pPr>
      <w:r w:rsidRPr="0019167B">
        <w:rPr>
          <w:rFonts w:asciiTheme="minorHAnsi" w:hAnsiTheme="minorHAnsi" w:cstheme="minorHAnsi"/>
          <w:sz w:val="22"/>
          <w:szCs w:val="22"/>
        </w:rPr>
        <w:t>Medication Safety Committee</w:t>
      </w:r>
    </w:p>
    <w:p w14:paraId="485A0C19" w14:textId="77777777" w:rsidR="0019167B" w:rsidRPr="0019167B" w:rsidRDefault="0019167B" w:rsidP="0019167B">
      <w:pPr>
        <w:pStyle w:val="ListParagraph"/>
        <w:ind w:left="360"/>
        <w:rPr>
          <w:rFonts w:asciiTheme="minorHAnsi" w:hAnsiTheme="minorHAnsi" w:cstheme="minorHAnsi"/>
          <w:sz w:val="22"/>
          <w:szCs w:val="22"/>
        </w:rPr>
      </w:pPr>
      <w:r w:rsidRPr="0019167B">
        <w:rPr>
          <w:rFonts w:asciiTheme="minorHAnsi" w:hAnsiTheme="minorHAnsi" w:cstheme="minorHAnsi"/>
          <w:sz w:val="22"/>
          <w:szCs w:val="22"/>
        </w:rPr>
        <w:t>Pharmacy &amp; Therapeutic Committee</w:t>
      </w:r>
    </w:p>
    <w:p w14:paraId="418EF213" w14:textId="77777777" w:rsidR="0019167B" w:rsidRPr="0019167B" w:rsidRDefault="0019167B" w:rsidP="0019167B">
      <w:pPr>
        <w:pStyle w:val="ListParagraph"/>
        <w:ind w:left="360"/>
        <w:rPr>
          <w:rFonts w:asciiTheme="minorHAnsi" w:hAnsiTheme="minorHAnsi" w:cstheme="minorHAnsi"/>
          <w:sz w:val="22"/>
          <w:szCs w:val="22"/>
        </w:rPr>
      </w:pPr>
    </w:p>
    <w:p w14:paraId="23E99853"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FINAL APPROVAL :</w:t>
      </w:r>
    </w:p>
    <w:p w14:paraId="53855E53" w14:textId="77777777" w:rsidR="0019167B" w:rsidRPr="0019167B" w:rsidRDefault="0019167B" w:rsidP="0019167B">
      <w:pPr>
        <w:rPr>
          <w:rFonts w:asciiTheme="minorHAnsi" w:hAnsiTheme="minorHAnsi" w:cstheme="minorHAnsi"/>
          <w:b/>
          <w:sz w:val="22"/>
          <w:szCs w:val="22"/>
          <w:u w:val="single"/>
        </w:rPr>
      </w:pPr>
    </w:p>
    <w:p w14:paraId="3E807C81" w14:textId="77777777" w:rsidR="0019167B" w:rsidRPr="0019167B" w:rsidRDefault="0019167B" w:rsidP="0019167B">
      <w:pPr>
        <w:pStyle w:val="ListParagraph"/>
        <w:numPr>
          <w:ilvl w:val="1"/>
          <w:numId w:val="14"/>
        </w:numPr>
        <w:rPr>
          <w:rFonts w:asciiTheme="minorHAnsi" w:hAnsiTheme="minorHAnsi" w:cstheme="minorHAnsi"/>
          <w:b/>
          <w:sz w:val="22"/>
          <w:szCs w:val="22"/>
          <w:u w:val="single"/>
        </w:rPr>
      </w:pPr>
      <w:r w:rsidRPr="0019167B">
        <w:rPr>
          <w:rFonts w:asciiTheme="minorHAnsi" w:hAnsiTheme="minorHAnsi" w:cstheme="minorHAnsi"/>
          <w:sz w:val="22"/>
          <w:szCs w:val="22"/>
        </w:rPr>
        <w:t>________________________________________________________</w:t>
      </w:r>
    </w:p>
    <w:p w14:paraId="62353F59" w14:textId="64B1500B" w:rsidR="0019167B" w:rsidRDefault="0019167B" w:rsidP="0019167B">
      <w:pPr>
        <w:pStyle w:val="ListParagraph"/>
        <w:ind w:left="1080"/>
        <w:rPr>
          <w:rFonts w:asciiTheme="minorHAnsi" w:hAnsiTheme="minorHAnsi" w:cstheme="minorHAnsi"/>
          <w:sz w:val="22"/>
          <w:szCs w:val="22"/>
        </w:rPr>
      </w:pPr>
      <w:r w:rsidRPr="0019167B">
        <w:rPr>
          <w:rFonts w:asciiTheme="minorHAnsi" w:hAnsiTheme="minorHAnsi" w:cstheme="minorHAnsi"/>
          <w:sz w:val="22"/>
          <w:szCs w:val="22"/>
        </w:rPr>
        <w:t>(</w:t>
      </w:r>
      <w:r w:rsidRPr="0019167B">
        <w:rPr>
          <w:rFonts w:asciiTheme="minorHAnsi" w:hAnsiTheme="minorHAnsi" w:cstheme="minorHAnsi"/>
          <w:i/>
          <w:sz w:val="22"/>
          <w:szCs w:val="22"/>
        </w:rPr>
        <w:t>Director of Pharmacy, UConn Health)</w:t>
      </w:r>
      <w:r w:rsidRPr="0019167B">
        <w:rPr>
          <w:rFonts w:asciiTheme="minorHAnsi" w:hAnsiTheme="minorHAnsi" w:cstheme="minorHAnsi"/>
          <w:i/>
          <w:sz w:val="22"/>
          <w:szCs w:val="22"/>
        </w:rPr>
        <w:tab/>
      </w:r>
      <w:r w:rsidRPr="0019167B">
        <w:rPr>
          <w:rFonts w:asciiTheme="minorHAnsi" w:hAnsiTheme="minorHAnsi" w:cstheme="minorHAnsi"/>
          <w:sz w:val="22"/>
          <w:szCs w:val="22"/>
        </w:rPr>
        <w:tab/>
      </w:r>
      <w:r w:rsidRPr="0019167B">
        <w:rPr>
          <w:rFonts w:asciiTheme="minorHAnsi" w:hAnsiTheme="minorHAnsi" w:cstheme="minorHAnsi"/>
          <w:sz w:val="22"/>
          <w:szCs w:val="22"/>
        </w:rPr>
        <w:tab/>
        <w:t>Date</w:t>
      </w:r>
    </w:p>
    <w:p w14:paraId="01589C5A" w14:textId="77777777" w:rsidR="0019167B" w:rsidRPr="0019167B" w:rsidRDefault="0019167B" w:rsidP="0019167B">
      <w:pPr>
        <w:pStyle w:val="ListParagraph"/>
        <w:ind w:left="1080"/>
        <w:rPr>
          <w:rFonts w:asciiTheme="minorHAnsi" w:hAnsiTheme="minorHAnsi" w:cstheme="minorHAnsi"/>
          <w:b/>
          <w:sz w:val="22"/>
          <w:szCs w:val="22"/>
          <w:u w:val="single"/>
        </w:rPr>
      </w:pPr>
    </w:p>
    <w:p w14:paraId="2FCC150C" w14:textId="77777777" w:rsidR="0019167B" w:rsidRPr="0019167B" w:rsidRDefault="0019167B" w:rsidP="0019167B">
      <w:pPr>
        <w:pStyle w:val="ListParagraph"/>
        <w:ind w:left="1080"/>
        <w:rPr>
          <w:rFonts w:asciiTheme="minorHAnsi" w:hAnsiTheme="minorHAnsi" w:cstheme="minorHAnsi"/>
          <w:b/>
          <w:sz w:val="22"/>
          <w:szCs w:val="22"/>
          <w:u w:val="single"/>
        </w:rPr>
      </w:pPr>
    </w:p>
    <w:p w14:paraId="43502D6C" w14:textId="77777777" w:rsidR="0019167B" w:rsidRPr="0019167B" w:rsidRDefault="0019167B" w:rsidP="0019167B">
      <w:pPr>
        <w:pStyle w:val="ListParagraph"/>
        <w:numPr>
          <w:ilvl w:val="1"/>
          <w:numId w:val="14"/>
        </w:numPr>
        <w:rPr>
          <w:rFonts w:asciiTheme="minorHAnsi" w:hAnsiTheme="minorHAnsi" w:cstheme="minorHAnsi"/>
          <w:b/>
          <w:sz w:val="22"/>
          <w:szCs w:val="22"/>
          <w:u w:val="single"/>
        </w:rPr>
      </w:pPr>
      <w:r w:rsidRPr="0019167B">
        <w:rPr>
          <w:rFonts w:asciiTheme="minorHAnsi" w:hAnsiTheme="minorHAnsi" w:cstheme="minorHAnsi"/>
          <w:sz w:val="22"/>
          <w:szCs w:val="22"/>
        </w:rPr>
        <w:lastRenderedPageBreak/>
        <w:t>_________________________________________________________</w:t>
      </w:r>
    </w:p>
    <w:p w14:paraId="75EB6DAF" w14:textId="77777777" w:rsidR="0019167B" w:rsidRPr="0019167B" w:rsidRDefault="0019167B" w:rsidP="0019167B">
      <w:pPr>
        <w:pStyle w:val="ListParagraph"/>
        <w:ind w:left="1080"/>
        <w:rPr>
          <w:rFonts w:asciiTheme="minorHAnsi" w:hAnsiTheme="minorHAnsi" w:cstheme="minorHAnsi"/>
          <w:b/>
          <w:sz w:val="22"/>
          <w:szCs w:val="22"/>
          <w:u w:val="single"/>
        </w:rPr>
      </w:pPr>
      <w:r w:rsidRPr="0019167B">
        <w:rPr>
          <w:rFonts w:asciiTheme="minorHAnsi" w:hAnsiTheme="minorHAnsi" w:cstheme="minorHAnsi"/>
          <w:sz w:val="22"/>
          <w:szCs w:val="22"/>
        </w:rPr>
        <w:t>(</w:t>
      </w:r>
      <w:r w:rsidRPr="0019167B">
        <w:rPr>
          <w:rFonts w:asciiTheme="minorHAnsi" w:hAnsiTheme="minorHAnsi" w:cstheme="minorHAnsi"/>
          <w:i/>
          <w:sz w:val="22"/>
          <w:szCs w:val="22"/>
        </w:rPr>
        <w:t>Assoc. Director of Hospital Operations, UConn Health</w:t>
      </w:r>
      <w:r w:rsidRPr="0019167B">
        <w:rPr>
          <w:rFonts w:asciiTheme="minorHAnsi" w:hAnsiTheme="minorHAnsi" w:cstheme="minorHAnsi"/>
          <w:sz w:val="22"/>
          <w:szCs w:val="22"/>
        </w:rPr>
        <w:t xml:space="preserve">) </w:t>
      </w:r>
      <w:r w:rsidRPr="0019167B">
        <w:rPr>
          <w:rFonts w:asciiTheme="minorHAnsi" w:hAnsiTheme="minorHAnsi" w:cstheme="minorHAnsi"/>
          <w:sz w:val="22"/>
          <w:szCs w:val="22"/>
        </w:rPr>
        <w:tab/>
        <w:t>Date</w:t>
      </w:r>
    </w:p>
    <w:p w14:paraId="63DBD087" w14:textId="77777777" w:rsidR="0019167B" w:rsidRPr="0019167B" w:rsidRDefault="0019167B" w:rsidP="0019167B">
      <w:pPr>
        <w:pStyle w:val="ListParagraph"/>
        <w:ind w:left="1080"/>
        <w:rPr>
          <w:rFonts w:asciiTheme="minorHAnsi" w:hAnsiTheme="minorHAnsi" w:cstheme="minorHAnsi"/>
          <w:b/>
          <w:sz w:val="22"/>
          <w:szCs w:val="22"/>
          <w:u w:val="single"/>
        </w:rPr>
      </w:pPr>
    </w:p>
    <w:p w14:paraId="02DBB1EC" w14:textId="77777777" w:rsidR="0019167B" w:rsidRPr="0019167B" w:rsidRDefault="0019167B" w:rsidP="0019167B">
      <w:pPr>
        <w:pStyle w:val="ListParagraph"/>
        <w:ind w:left="360"/>
        <w:rPr>
          <w:rFonts w:asciiTheme="minorHAnsi" w:hAnsiTheme="minorHAnsi" w:cstheme="minorHAnsi"/>
          <w:sz w:val="22"/>
          <w:szCs w:val="22"/>
        </w:rPr>
      </w:pPr>
    </w:p>
    <w:p w14:paraId="41456D45" w14:textId="77777777" w:rsidR="0019167B" w:rsidRPr="0019167B" w:rsidRDefault="0019167B" w:rsidP="0019167B">
      <w:pPr>
        <w:pStyle w:val="ListParagraph"/>
        <w:numPr>
          <w:ilvl w:val="0"/>
          <w:numId w:val="14"/>
        </w:numPr>
        <w:rPr>
          <w:rFonts w:asciiTheme="minorHAnsi" w:hAnsiTheme="minorHAnsi" w:cstheme="minorHAnsi"/>
          <w:b/>
          <w:sz w:val="22"/>
          <w:szCs w:val="22"/>
          <w:u w:val="single"/>
        </w:rPr>
      </w:pPr>
      <w:r w:rsidRPr="0019167B">
        <w:rPr>
          <w:rFonts w:asciiTheme="minorHAnsi" w:hAnsiTheme="minorHAnsi" w:cstheme="minorHAnsi"/>
          <w:b/>
          <w:sz w:val="22"/>
          <w:szCs w:val="22"/>
          <w:u w:val="single"/>
        </w:rPr>
        <w:t xml:space="preserve">REVISION HISTORY : </w:t>
      </w:r>
    </w:p>
    <w:p w14:paraId="1F7DD54D" w14:textId="77777777" w:rsidR="0019167B" w:rsidRPr="0019167B" w:rsidRDefault="0019167B" w:rsidP="0019167B">
      <w:pPr>
        <w:pStyle w:val="ListParagraph"/>
        <w:numPr>
          <w:ilvl w:val="1"/>
          <w:numId w:val="14"/>
        </w:numPr>
        <w:rPr>
          <w:rFonts w:asciiTheme="minorHAnsi" w:hAnsiTheme="minorHAnsi" w:cstheme="minorHAnsi"/>
          <w:sz w:val="22"/>
          <w:szCs w:val="22"/>
        </w:rPr>
      </w:pPr>
      <w:r w:rsidRPr="0019167B">
        <w:rPr>
          <w:rFonts w:asciiTheme="minorHAnsi" w:hAnsiTheme="minorHAnsi" w:cstheme="minorHAnsi"/>
          <w:sz w:val="22"/>
          <w:szCs w:val="22"/>
        </w:rPr>
        <w:t>Revised 7/30/14, 7/29/15, 11/9/15, 7/26/16, 7/26/17, 6/27/18, 11/28/18, 4/19/21</w:t>
      </w:r>
    </w:p>
    <w:p w14:paraId="396C9E4D" w14:textId="27ACDF66" w:rsidR="0019167B" w:rsidRPr="0019167B" w:rsidRDefault="0019167B" w:rsidP="0019167B">
      <w:pPr>
        <w:pStyle w:val="ListParagraph"/>
        <w:numPr>
          <w:ilvl w:val="1"/>
          <w:numId w:val="14"/>
        </w:numPr>
        <w:rPr>
          <w:rFonts w:asciiTheme="minorHAnsi" w:hAnsiTheme="minorHAnsi" w:cstheme="minorHAnsi"/>
          <w:sz w:val="22"/>
          <w:szCs w:val="22"/>
        </w:rPr>
      </w:pPr>
      <w:r w:rsidRPr="0019167B">
        <w:rPr>
          <w:rFonts w:asciiTheme="minorHAnsi" w:hAnsiTheme="minorHAnsi" w:cstheme="minorHAnsi"/>
          <w:sz w:val="22"/>
          <w:szCs w:val="22"/>
        </w:rPr>
        <w:t>Reviewed 6/26/19, 5/27/2020, 04/06/2021, 4/28/21</w:t>
      </w:r>
      <w:r w:rsidR="00D5002F">
        <w:rPr>
          <w:rFonts w:asciiTheme="minorHAnsi" w:hAnsiTheme="minorHAnsi" w:cstheme="minorHAnsi"/>
          <w:sz w:val="22"/>
          <w:szCs w:val="22"/>
        </w:rPr>
        <w:t>, 3/30/22</w:t>
      </w:r>
      <w:r w:rsidR="004C6D76">
        <w:rPr>
          <w:rFonts w:asciiTheme="minorHAnsi" w:hAnsiTheme="minorHAnsi" w:cstheme="minorHAnsi"/>
          <w:sz w:val="22"/>
          <w:szCs w:val="22"/>
        </w:rPr>
        <w:t>, 3/29/23</w:t>
      </w:r>
    </w:p>
    <w:p w14:paraId="07075E18" w14:textId="77777777" w:rsidR="007A6C4C" w:rsidRPr="0019167B" w:rsidRDefault="007A6C4C" w:rsidP="00D03298">
      <w:pPr>
        <w:rPr>
          <w:rFonts w:asciiTheme="minorHAnsi" w:hAnsiTheme="minorHAnsi" w:cstheme="minorHAnsi"/>
          <w:sz w:val="22"/>
          <w:szCs w:val="22"/>
        </w:rPr>
      </w:pPr>
    </w:p>
    <w:sectPr w:rsidR="007A6C4C" w:rsidRPr="0019167B" w:rsidSect="00BE0FC2">
      <w:pgSz w:w="12240" w:h="15840"/>
      <w:pgMar w:top="1440" w:right="1440" w:bottom="1440" w:left="144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4BDF7" w14:textId="77777777" w:rsidR="00A71C1E" w:rsidRDefault="00A71C1E" w:rsidP="00A16E3E">
      <w:r>
        <w:separator/>
      </w:r>
    </w:p>
  </w:endnote>
  <w:endnote w:type="continuationSeparator" w:id="0">
    <w:p w14:paraId="03C7D4D1" w14:textId="77777777" w:rsidR="00A71C1E" w:rsidRDefault="00A71C1E" w:rsidP="00A16E3E">
      <w:r>
        <w:continuationSeparator/>
      </w:r>
    </w:p>
  </w:endnote>
  <w:endnote w:type="continuationNotice" w:id="1">
    <w:p w14:paraId="6CB42DB0" w14:textId="77777777" w:rsidR="00DC659B" w:rsidRDefault="00DC6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Times New Roman"/>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1820" w14:textId="77777777" w:rsidR="00A71C1E" w:rsidRDefault="00A71C1E" w:rsidP="00A16E3E">
      <w:r>
        <w:separator/>
      </w:r>
    </w:p>
  </w:footnote>
  <w:footnote w:type="continuationSeparator" w:id="0">
    <w:p w14:paraId="6114CA06" w14:textId="77777777" w:rsidR="00A71C1E" w:rsidRDefault="00A71C1E" w:rsidP="00A16E3E">
      <w:r>
        <w:continuationSeparator/>
      </w:r>
    </w:p>
  </w:footnote>
  <w:footnote w:type="continuationNotice" w:id="1">
    <w:p w14:paraId="1A9F0B73" w14:textId="77777777" w:rsidR="00DC659B" w:rsidRDefault="00DC659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CD8"/>
    <w:multiLevelType w:val="hybridMultilevel"/>
    <w:tmpl w:val="FCEED7E0"/>
    <w:lvl w:ilvl="0" w:tplc="BB5EB99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FB13661"/>
    <w:multiLevelType w:val="hybridMultilevel"/>
    <w:tmpl w:val="3A3095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761A70"/>
    <w:multiLevelType w:val="hybridMultilevel"/>
    <w:tmpl w:val="FDF2F818"/>
    <w:lvl w:ilvl="0" w:tplc="0409000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30D92"/>
    <w:multiLevelType w:val="hybridMultilevel"/>
    <w:tmpl w:val="B434C45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F207B"/>
    <w:multiLevelType w:val="hybridMultilevel"/>
    <w:tmpl w:val="6DC8EE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F93DDA"/>
    <w:multiLevelType w:val="hybridMultilevel"/>
    <w:tmpl w:val="13D40DE8"/>
    <w:lvl w:ilvl="0" w:tplc="B9BE5B46">
      <w:start w:val="1"/>
      <w:numFmt w:val="decimal"/>
      <w:lvlText w:val="%1."/>
      <w:lvlJc w:val="left"/>
      <w:pPr>
        <w:ind w:left="1080" w:hanging="360"/>
      </w:pPr>
      <w:rPr>
        <w:rFonts w:cs="Times New Roman" w:hint="default"/>
        <w:b w:val="0"/>
        <w:sz w:val="22"/>
        <w:szCs w:val="22"/>
      </w:rPr>
    </w:lvl>
    <w:lvl w:ilvl="1" w:tplc="04090015">
      <w:start w:val="1"/>
      <w:numFmt w:val="upperLetter"/>
      <w:lvlText w:val="%2."/>
      <w:lvlJc w:val="left"/>
      <w:pPr>
        <w:tabs>
          <w:tab w:val="num" w:pos="1800"/>
        </w:tabs>
        <w:ind w:left="1800" w:hanging="360"/>
      </w:pPr>
      <w:rPr>
        <w:rFonts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15:restartNumberingAfterBreak="0">
    <w:nsid w:val="259F039C"/>
    <w:multiLevelType w:val="hybridMultilevel"/>
    <w:tmpl w:val="12FEFF6E"/>
    <w:lvl w:ilvl="0" w:tplc="B9BE5B46">
      <w:start w:val="1"/>
      <w:numFmt w:val="decimal"/>
      <w:lvlText w:val="%1."/>
      <w:lvlJc w:val="left"/>
      <w:pPr>
        <w:ind w:left="1080" w:hanging="360"/>
      </w:pPr>
      <w:rPr>
        <w:rFonts w:cs="Times New Roman" w:hint="default"/>
        <w:b w:val="0"/>
        <w:sz w:val="22"/>
        <w:szCs w:val="22"/>
      </w:rPr>
    </w:lvl>
    <w:lvl w:ilvl="1" w:tplc="CCC64842">
      <w:start w:val="6"/>
      <w:numFmt w:val="upperLetter"/>
      <w:lvlText w:val="%2."/>
      <w:lvlJc w:val="left"/>
      <w:pPr>
        <w:tabs>
          <w:tab w:val="num" w:pos="1800"/>
        </w:tabs>
        <w:ind w:left="1800" w:hanging="360"/>
      </w:pPr>
      <w:rPr>
        <w:rFonts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2CE62911"/>
    <w:multiLevelType w:val="hybridMultilevel"/>
    <w:tmpl w:val="2E409840"/>
    <w:lvl w:ilvl="0" w:tplc="1CB2203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9510708"/>
    <w:multiLevelType w:val="hybridMultilevel"/>
    <w:tmpl w:val="93080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8D404A"/>
    <w:multiLevelType w:val="multilevel"/>
    <w:tmpl w:val="FD1835CA"/>
    <w:lvl w:ilvl="0">
      <w:start w:val="1"/>
      <w:numFmt w:val="decimal"/>
      <w:lvlText w:val="%1.0"/>
      <w:lvlJc w:val="left"/>
      <w:pPr>
        <w:ind w:left="720" w:hanging="360"/>
      </w:pPr>
      <w:rPr>
        <w:rFonts w:hint="default"/>
        <w:b w:val="0"/>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41897500"/>
    <w:multiLevelType w:val="hybridMultilevel"/>
    <w:tmpl w:val="C0924D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FE3B19"/>
    <w:multiLevelType w:val="multilevel"/>
    <w:tmpl w:val="FD1835CA"/>
    <w:lvl w:ilvl="0">
      <w:start w:val="1"/>
      <w:numFmt w:val="decimal"/>
      <w:lvlText w:val="%1.0"/>
      <w:lvlJc w:val="left"/>
      <w:pPr>
        <w:ind w:left="720" w:hanging="360"/>
      </w:pPr>
      <w:rPr>
        <w:rFonts w:hint="default"/>
        <w:b w:val="0"/>
        <w:sz w:val="22"/>
        <w:szCs w:val="22"/>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5507FF4"/>
    <w:multiLevelType w:val="hybridMultilevel"/>
    <w:tmpl w:val="F7D8C298"/>
    <w:lvl w:ilvl="0" w:tplc="FB628B06">
      <w:start w:val="1"/>
      <w:numFmt w:val="upperLetter"/>
      <w:lvlText w:val="%1."/>
      <w:lvlJc w:val="left"/>
      <w:pPr>
        <w:ind w:left="360" w:hanging="360"/>
      </w:pPr>
      <w:rPr>
        <w:rFonts w:hint="default"/>
        <w:b/>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91036EA"/>
    <w:multiLevelType w:val="multilevel"/>
    <w:tmpl w:val="61685F1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77437691">
    <w:abstractNumId w:val="2"/>
  </w:num>
  <w:num w:numId="2" w16cid:durableId="1937054038">
    <w:abstractNumId w:val="3"/>
  </w:num>
  <w:num w:numId="3" w16cid:durableId="641538934">
    <w:abstractNumId w:val="6"/>
  </w:num>
  <w:num w:numId="4" w16cid:durableId="1708724337">
    <w:abstractNumId w:val="7"/>
  </w:num>
  <w:num w:numId="5" w16cid:durableId="598027440">
    <w:abstractNumId w:val="5"/>
  </w:num>
  <w:num w:numId="6" w16cid:durableId="733822830">
    <w:abstractNumId w:val="11"/>
  </w:num>
  <w:num w:numId="7" w16cid:durableId="1258446425">
    <w:abstractNumId w:val="9"/>
  </w:num>
  <w:num w:numId="8" w16cid:durableId="467011931">
    <w:abstractNumId w:val="1"/>
  </w:num>
  <w:num w:numId="9" w16cid:durableId="625694667">
    <w:abstractNumId w:val="4"/>
  </w:num>
  <w:num w:numId="10" w16cid:durableId="1549493733">
    <w:abstractNumId w:val="13"/>
  </w:num>
  <w:num w:numId="11" w16cid:durableId="758410778">
    <w:abstractNumId w:val="0"/>
  </w:num>
  <w:num w:numId="12" w16cid:durableId="1021510509">
    <w:abstractNumId w:val="10"/>
  </w:num>
  <w:num w:numId="13" w16cid:durableId="1579905149">
    <w:abstractNumId w:val="8"/>
  </w:num>
  <w:num w:numId="14" w16cid:durableId="8282074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B1A"/>
    <w:rsid w:val="00044F2A"/>
    <w:rsid w:val="00052D17"/>
    <w:rsid w:val="00052D6A"/>
    <w:rsid w:val="00120E24"/>
    <w:rsid w:val="0019167B"/>
    <w:rsid w:val="00231FA7"/>
    <w:rsid w:val="002A1FD2"/>
    <w:rsid w:val="002B17B6"/>
    <w:rsid w:val="002B31BF"/>
    <w:rsid w:val="002C18D0"/>
    <w:rsid w:val="002C4944"/>
    <w:rsid w:val="002D52CB"/>
    <w:rsid w:val="003372F9"/>
    <w:rsid w:val="003E1D8C"/>
    <w:rsid w:val="00425922"/>
    <w:rsid w:val="00440D1B"/>
    <w:rsid w:val="00454F12"/>
    <w:rsid w:val="00484C50"/>
    <w:rsid w:val="004B5063"/>
    <w:rsid w:val="004C6D76"/>
    <w:rsid w:val="00531F31"/>
    <w:rsid w:val="00553B57"/>
    <w:rsid w:val="005D0D1E"/>
    <w:rsid w:val="006017CF"/>
    <w:rsid w:val="00661316"/>
    <w:rsid w:val="006A3AAA"/>
    <w:rsid w:val="006C4655"/>
    <w:rsid w:val="006C7C1D"/>
    <w:rsid w:val="00787307"/>
    <w:rsid w:val="007A6C4C"/>
    <w:rsid w:val="007B630D"/>
    <w:rsid w:val="007C3C6B"/>
    <w:rsid w:val="007D39FA"/>
    <w:rsid w:val="007F2259"/>
    <w:rsid w:val="00813537"/>
    <w:rsid w:val="00901E6B"/>
    <w:rsid w:val="009D2322"/>
    <w:rsid w:val="009D66D1"/>
    <w:rsid w:val="009D7B3D"/>
    <w:rsid w:val="00A16E3E"/>
    <w:rsid w:val="00A4155A"/>
    <w:rsid w:val="00A71C1E"/>
    <w:rsid w:val="00AF30DF"/>
    <w:rsid w:val="00B113C4"/>
    <w:rsid w:val="00B133E0"/>
    <w:rsid w:val="00B42E49"/>
    <w:rsid w:val="00B76E57"/>
    <w:rsid w:val="00BD30E8"/>
    <w:rsid w:val="00BE0FC2"/>
    <w:rsid w:val="00BF6361"/>
    <w:rsid w:val="00C0634E"/>
    <w:rsid w:val="00C23670"/>
    <w:rsid w:val="00C96DCB"/>
    <w:rsid w:val="00CD0FB0"/>
    <w:rsid w:val="00D03298"/>
    <w:rsid w:val="00D2011C"/>
    <w:rsid w:val="00D36E92"/>
    <w:rsid w:val="00D37ACE"/>
    <w:rsid w:val="00D5002F"/>
    <w:rsid w:val="00D77D06"/>
    <w:rsid w:val="00D9010C"/>
    <w:rsid w:val="00DA6D20"/>
    <w:rsid w:val="00DC659B"/>
    <w:rsid w:val="00E21382"/>
    <w:rsid w:val="00E90F08"/>
    <w:rsid w:val="00E91E5C"/>
    <w:rsid w:val="00EA6B1A"/>
    <w:rsid w:val="00F10818"/>
    <w:rsid w:val="00F225CB"/>
    <w:rsid w:val="00F3160C"/>
    <w:rsid w:val="00F3166C"/>
    <w:rsid w:val="00F37ABC"/>
    <w:rsid w:val="00F44F5C"/>
    <w:rsid w:val="00FA6B1A"/>
    <w:rsid w:val="00FB58E7"/>
    <w:rsid w:val="00FF3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F8EB26"/>
  <w15:docId w15:val="{68AFA68E-4570-43CB-B0BD-2FFD695B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9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F30DF"/>
    <w:pPr>
      <w:ind w:left="720"/>
      <w:contextualSpacing/>
    </w:pPr>
  </w:style>
  <w:style w:type="paragraph" w:styleId="Header">
    <w:name w:val="header"/>
    <w:basedOn w:val="Normal"/>
    <w:link w:val="HeaderChar"/>
    <w:uiPriority w:val="99"/>
    <w:rsid w:val="00A16E3E"/>
    <w:pPr>
      <w:tabs>
        <w:tab w:val="center" w:pos="4680"/>
        <w:tab w:val="right" w:pos="9360"/>
      </w:tabs>
    </w:pPr>
  </w:style>
  <w:style w:type="character" w:customStyle="1" w:styleId="HeaderChar">
    <w:name w:val="Header Char"/>
    <w:basedOn w:val="DefaultParagraphFont"/>
    <w:link w:val="Header"/>
    <w:uiPriority w:val="99"/>
    <w:locked/>
    <w:rsid w:val="00A16E3E"/>
    <w:rPr>
      <w:rFonts w:cs="Times New Roman"/>
      <w:sz w:val="24"/>
      <w:szCs w:val="24"/>
    </w:rPr>
  </w:style>
  <w:style w:type="paragraph" w:styleId="Footer">
    <w:name w:val="footer"/>
    <w:basedOn w:val="Normal"/>
    <w:link w:val="FooterChar"/>
    <w:rsid w:val="00A16E3E"/>
    <w:pPr>
      <w:tabs>
        <w:tab w:val="center" w:pos="4680"/>
        <w:tab w:val="right" w:pos="9360"/>
      </w:tabs>
    </w:pPr>
  </w:style>
  <w:style w:type="character" w:customStyle="1" w:styleId="FooterChar">
    <w:name w:val="Footer Char"/>
    <w:basedOn w:val="DefaultParagraphFont"/>
    <w:link w:val="Footer"/>
    <w:locked/>
    <w:rsid w:val="00A16E3E"/>
    <w:rPr>
      <w:rFonts w:cs="Times New Roman"/>
      <w:sz w:val="24"/>
      <w:szCs w:val="24"/>
    </w:rPr>
  </w:style>
  <w:style w:type="paragraph" w:styleId="BalloonText">
    <w:name w:val="Balloon Text"/>
    <w:basedOn w:val="Normal"/>
    <w:link w:val="BalloonTextChar"/>
    <w:uiPriority w:val="99"/>
    <w:rsid w:val="00A16E3E"/>
    <w:rPr>
      <w:rFonts w:ascii="Tahoma" w:hAnsi="Tahoma" w:cs="Tahoma"/>
      <w:sz w:val="16"/>
      <w:szCs w:val="16"/>
    </w:rPr>
  </w:style>
  <w:style w:type="character" w:customStyle="1" w:styleId="BalloonTextChar">
    <w:name w:val="Balloon Text Char"/>
    <w:basedOn w:val="DefaultParagraphFont"/>
    <w:link w:val="BalloonText"/>
    <w:uiPriority w:val="99"/>
    <w:locked/>
    <w:rsid w:val="00A16E3E"/>
    <w:rPr>
      <w:rFonts w:ascii="Tahoma" w:hAnsi="Tahoma" w:cs="Tahoma"/>
      <w:sz w:val="16"/>
      <w:szCs w:val="16"/>
    </w:rPr>
  </w:style>
  <w:style w:type="character" w:styleId="PageNumber">
    <w:name w:val="page number"/>
    <w:basedOn w:val="DefaultParagraphFont"/>
    <w:uiPriority w:val="99"/>
    <w:rsid w:val="00A16E3E"/>
    <w:rPr>
      <w:rFonts w:cs="Times New Roman"/>
    </w:rPr>
  </w:style>
  <w:style w:type="paragraph" w:customStyle="1" w:styleId="Default">
    <w:name w:val="Default"/>
    <w:uiPriority w:val="99"/>
    <w:rsid w:val="00813537"/>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3372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health.uconn.edu/pharma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smp.org/Tools/confuseddrugnam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mp.org/Tools/confuseddrugna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ithdrawn xmlns="5f3bcc01-a8de-458f-b27c-7d38def43f69">false</Withdrawn>
    <Withdrawn_x0020_Date xmlns="5f3bcc01-a8de-458f-b27c-7d38def43f69" xsi:nil="true"/>
    <od7e16f54b704383bade9d66363827d5 xmlns="a186de59-5215-41f7-b241-2e1296464d97">
      <Terms xmlns="http://schemas.microsoft.com/office/infopath/2007/PartnerControls"/>
    </od7e16f54b704383bade9d66363827d5>
    <Revision_x0020_Date xmlns="a186de59-5215-41f7-b241-2e1296464d97" xsi:nil="true"/>
    <n130b11e6df340058d15a3f0eae8a9a8 xmlns="a186de59-5215-41f7-b241-2e1296464d97">
      <Terms xmlns="http://schemas.microsoft.com/office/infopath/2007/PartnerControls">
        <TermInfo xmlns="http://schemas.microsoft.com/office/infopath/2007/PartnerControls">
          <TermName xmlns="http://schemas.microsoft.com/office/infopath/2007/PartnerControls">Pharmacy</TermName>
          <TermId xmlns="http://schemas.microsoft.com/office/infopath/2007/PartnerControls">3fe7de64-5926-4fbe-a92b-fac8931419e5</TermId>
        </TermInfo>
      </Terms>
    </n130b11e6df340058d15a3f0eae8a9a8>
    <Effective_x0020_Date xmlns="a186de59-5215-41f7-b241-2e1296464d97" xsi:nil="true"/>
    <TaxCatchAll xmlns="a186de59-5215-41f7-b241-2e1296464d97"/>
    <Last_x0020_Review_x0020_Date xmlns="a186de59-5215-41f7-b241-2e1296464d97" xsi:nil="true"/>
    <Policy_x0020_Number_x0020_or_x0020_ID xmlns="5f3bcc01-a8de-458f-b27c-7d38def43f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tandard" ma:contentTypeID="0x01010056F4A6E2878A9D4297FFB9A39844D95400D2B052425CA20042A2F768C2553FED37" ma:contentTypeVersion="14" ma:contentTypeDescription="" ma:contentTypeScope="" ma:versionID="34754125a43f2d8132693c076464c20d">
  <xsd:schema xmlns:xsd="http://www.w3.org/2001/XMLSchema" xmlns:xs="http://www.w3.org/2001/XMLSchema" xmlns:p="http://schemas.microsoft.com/office/2006/metadata/properties" xmlns:ns3="a186de59-5215-41f7-b241-2e1296464d97" xmlns:ns4="5f3bcc01-a8de-458f-b27c-7d38def43f69" targetNamespace="http://schemas.microsoft.com/office/2006/metadata/properties" ma:root="true" ma:fieldsID="e4c5d67bd1f79d80c955967d69bf0a50" ns3:_="" ns4:_="">
    <xsd:import namespace="a186de59-5215-41f7-b241-2e1296464d97"/>
    <xsd:import namespace="5f3bcc01-a8de-458f-b27c-7d38def43f69"/>
    <xsd:element name="properties">
      <xsd:complexType>
        <xsd:sequence>
          <xsd:element name="documentManagement">
            <xsd:complexType>
              <xsd:all>
                <xsd:element ref="ns3:_dlc_DocId" minOccurs="0"/>
                <xsd:element ref="ns3:_dlc_DocIdUrl" minOccurs="0"/>
                <xsd:element ref="ns3:_dlc_DocIdPersistId" minOccurs="0"/>
                <xsd:element ref="ns3:n130b11e6df340058d15a3f0eae8a9a8" minOccurs="0"/>
                <xsd:element ref="ns3:TaxCatchAll" minOccurs="0"/>
                <xsd:element ref="ns3:TaxCatchAllLabel" minOccurs="0"/>
                <xsd:element ref="ns3:od7e16f54b704383bade9d66363827d5" minOccurs="0"/>
                <xsd:element ref="ns3:Effective_x0020_Date" minOccurs="0"/>
                <xsd:element ref="ns3:Revision_x0020_Date" minOccurs="0"/>
                <xsd:element ref="ns3:Last_x0020_Review_x0020_Date" minOccurs="0"/>
                <xsd:element ref="ns4:Withdrawn" minOccurs="0"/>
                <xsd:element ref="ns4:Withdrawn_x0020_Date" minOccurs="0"/>
                <xsd:element ref="ns4:Policy_x0020_Number_x0020_o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86de59-5215-41f7-b241-2e1296464d9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30b11e6df340058d15a3f0eae8a9a8" ma:index="11" ma:taxonomy="true" ma:internalName="n130b11e6df340058d15a3f0eae8a9a8" ma:taxonomyFieldName="UNITS" ma:displayName="UNITS" ma:indexed="true" ma:default="" ma:fieldId="{7130b11e-6df3-4005-8d15-a3f0eae8a9a8}" ma:sspId="a7fdbadc-0737-4a26-bd92-03052c307544" ma:termSetId="3ed65f2f-a8a6-4e9e-8660-42fae557e4cb" ma:anchorId="9ff203af-5553-4d22-9c42-cd686ecb1c46" ma:open="false" ma:isKeyword="false">
      <xsd:complexType>
        <xsd:sequence>
          <xsd:element ref="pc:Terms" minOccurs="0" maxOccurs="1"/>
        </xsd:sequence>
      </xsd:complexType>
    </xsd:element>
    <xsd:element name="TaxCatchAll" ma:index="12" nillable="true" ma:displayName="Taxonomy Catch All Column" ma:hidden="true" ma:list="{25578ff2-5a23-49a8-aa0f-96f10699e1c7}" ma:internalName="TaxCatchAll" ma:showField="CatchAllData"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5578ff2-5a23-49a8-aa0f-96f10699e1c7}" ma:internalName="TaxCatchAllLabel" ma:readOnly="true" ma:showField="CatchAllDataLabel" ma:web="a186de59-5215-41f7-b241-2e1296464d97">
      <xsd:complexType>
        <xsd:complexContent>
          <xsd:extension base="dms:MultiChoiceLookup">
            <xsd:sequence>
              <xsd:element name="Value" type="dms:Lookup" maxOccurs="unbounded" minOccurs="0" nillable="true"/>
            </xsd:sequence>
          </xsd:extension>
        </xsd:complexContent>
      </xsd:complexType>
    </xsd:element>
    <xsd:element name="od7e16f54b704383bade9d66363827d5" ma:index="15" nillable="true" ma:taxonomy="true" ma:internalName="od7e16f54b704383bade9d66363827d5" ma:taxonomyFieldName="Standards_x0020_Type" ma:displayName="Standards Type" ma:indexed="true" ma:default="" ma:fieldId="{8d7e16f5-4b70-4383-bade-9d66363827d5}" ma:sspId="a7fdbadc-0737-4a26-bd92-03052c307544" ma:termSetId="51b449fc-3a4f-4b68-9bc2-f45fd68e7c25" ma:anchorId="00000000-0000-0000-0000-000000000000" ma:open="false" ma:isKeyword="false">
      <xsd:complexType>
        <xsd:sequence>
          <xsd:element ref="pc:Terms" minOccurs="0" maxOccurs="1"/>
        </xsd:sequence>
      </xsd:complexType>
    </xsd:element>
    <xsd:element name="Effective_x0020_Date" ma:index="17" nillable="true" ma:displayName="Effective Date" ma:format="DateOnly" ma:internalName="Effective_x0020_Date">
      <xsd:simpleType>
        <xsd:restriction base="dms:DateTime"/>
      </xsd:simpleType>
    </xsd:element>
    <xsd:element name="Revision_x0020_Date" ma:index="18" nillable="true" ma:displayName="Last Revision Date" ma:format="DateOnly" ma:internalName="Revision_x0020_Date">
      <xsd:simpleType>
        <xsd:restriction base="dms:DateTime"/>
      </xsd:simpleType>
    </xsd:element>
    <xsd:element name="Last_x0020_Review_x0020_Date" ma:index="19" nillable="true" ma:displayName="Last Review Date" ma:format="DateOnly" ma:internalName="Last_x0020_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f3bcc01-a8de-458f-b27c-7d38def43f69" elementFormDefault="qualified">
    <xsd:import namespace="http://schemas.microsoft.com/office/2006/documentManagement/types"/>
    <xsd:import namespace="http://schemas.microsoft.com/office/infopath/2007/PartnerControls"/>
    <xsd:element name="Withdrawn" ma:index="21" nillable="true" ma:displayName="Withdrawn" ma:default="0" ma:description="Please indicate if this item has been withdrawn and no longer enforced." ma:internalName="Withdrawn">
      <xsd:simpleType>
        <xsd:restriction base="dms:Boolean"/>
      </xsd:simpleType>
    </xsd:element>
    <xsd:element name="Withdrawn_x0020_Date" ma:index="22" nillable="true" ma:displayName="Withdrawn Date" ma:description="Please indicated the date this item was withdrawn and no longer enforced." ma:format="DateOnly" ma:internalName="Withdrawn_x0020_Date">
      <xsd:simpleType>
        <xsd:restriction base="dms:DateTime"/>
      </xsd:simpleType>
    </xsd:element>
    <xsd:element name="Policy_x0020_Number_x0020_or_x0020_ID" ma:index="23" nillable="true" ma:displayName="Policy Number or ID" ma:description="Please enter the policy number or ID for  this item." ma:internalName="Policy_x0020_Number_x0020_o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ACB2E4-9AD7-4BCE-92C2-6FBA7C576878}">
  <ds:schemaRefs>
    <ds:schemaRef ds:uri="http://schemas.microsoft.com/sharepoint/v3/contenttype/forms"/>
  </ds:schemaRefs>
</ds:datastoreItem>
</file>

<file path=customXml/itemProps2.xml><?xml version="1.0" encoding="utf-8"?>
<ds:datastoreItem xmlns:ds="http://schemas.openxmlformats.org/officeDocument/2006/customXml" ds:itemID="{89376D97-296F-4F26-AF7A-79AD2F646CB9}">
  <ds:schemaRefs>
    <ds:schemaRef ds:uri="http://purl.org/dc/terms/"/>
    <ds:schemaRef ds:uri="5f3bcc01-a8de-458f-b27c-7d38def43f69"/>
    <ds:schemaRef ds:uri="http://schemas.microsoft.com/office/2006/documentManagement/types"/>
    <ds:schemaRef ds:uri="http://schemas.microsoft.com/office/infopath/2007/PartnerControls"/>
    <ds:schemaRef ds:uri="http://purl.org/dc/elements/1.1/"/>
    <ds:schemaRef ds:uri="http://schemas.microsoft.com/office/2006/metadata/properties"/>
    <ds:schemaRef ds:uri="a186de59-5215-41f7-b241-2e1296464d97"/>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D685D0A-A0AA-49B9-9466-0450CBCEE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86de59-5215-41f7-b241-2e1296464d97"/>
    <ds:schemaRef ds:uri="5f3bcc01-a8de-458f-b27c-7d38def43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1DB620-72D8-414A-BEE5-2C576574B93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JDH Pharmacy Services - Look-Alike/ Sound-Alike Policy</vt:lpstr>
    </vt:vector>
  </TitlesOfParts>
  <Company>UCHC</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JDH Pharmacy Services - Look-Alike/ Sound-Alike Policy</dc:title>
  <dc:subject/>
  <dc:creator>ROSESMITH</dc:creator>
  <cp:keywords/>
  <dc:description/>
  <cp:lastModifiedBy>Czerwinski,Jennifer</cp:lastModifiedBy>
  <cp:revision>4</cp:revision>
  <cp:lastPrinted>2015-11-09T19:57:00Z</cp:lastPrinted>
  <dcterms:created xsi:type="dcterms:W3CDTF">2021-04-29T19:15:00Z</dcterms:created>
  <dcterms:modified xsi:type="dcterms:W3CDTF">2023-05-05T18:38:00Z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0x01010056F4A6E2878A9D4297FFB9A39844D95400D2B052425CA20042A2F768C2553FED37</vt:lpwstr>
  </property>
</Properties>
</file>