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9953"/>
        <w:gridCol w:w="4729"/>
        <w:gridCol w:w="23"/>
      </w:tblGrid>
      <w:tr w:rsidR="00400E32" w:rsidTr="00400E32">
        <w:trPr>
          <w:trHeight w:hRule="exact" w:val="10800"/>
        </w:trPr>
        <w:tc>
          <w:tcPr>
            <w:tcW w:w="9953" w:type="dxa"/>
          </w:tcPr>
          <w:p w:rsidR="00400E32" w:rsidRDefault="00D02AEC">
            <w:pPr>
              <w:spacing w:after="160" w:line="259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1852001</wp:posOffset>
                      </wp:positionH>
                      <wp:positionV relativeFrom="paragraph">
                        <wp:posOffset>4954137</wp:posOffset>
                      </wp:positionV>
                      <wp:extent cx="1064525" cy="313899"/>
                      <wp:effectExtent l="0" t="0" r="21590" b="101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4525" cy="3138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D02AEC" w:rsidRPr="00B55575" w:rsidRDefault="00D02AE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4"/>
                                    </w:rPr>
                                  </w:pPr>
                                  <w:r w:rsidRPr="00B55575">
                                    <w:rPr>
                                      <w:rFonts w:ascii="Calibri" w:hAnsi="Calibri" w:cs="Calibri"/>
                                      <w:color w:val="auto"/>
                                      <w:sz w:val="14"/>
                                    </w:rPr>
                                    <w:t>Add dosing interval to time trough was taken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45.85pt;margin-top:390.1pt;width:83.8pt;height:2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" fillcolor="white [3201]" strokecolor="black [3213]" strokeweight=".5pt">
                      <v:textbox>
                        <w:txbxContent>
                          <w:p w:rsidR="00D02AEC" w:rsidRPr="00B55575" w:rsidRDefault="00D02AEC">
                            <w:pPr>
                              <w:rPr>
                                <w:rFonts w:ascii="Calibri" w:hAnsi="Calibri" w:cs="Calibri"/>
                                <w:color w:val="auto"/>
                                <w:sz w:val="14"/>
                              </w:rPr>
                            </w:pPr>
                            <w:r w:rsidRPr="00B55575">
                              <w:rPr>
                                <w:rFonts w:ascii="Calibri" w:hAnsi="Calibri" w:cs="Calibri"/>
                                <w:color w:val="auto"/>
                                <w:sz w:val="14"/>
                              </w:rPr>
                              <w:t>Add dosing interval to time trough was taken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A41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4631055</wp:posOffset>
                      </wp:positionV>
                      <wp:extent cx="3378835" cy="2374265"/>
                      <wp:effectExtent l="0" t="0" r="0" b="6985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835" cy="2374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5D2" w:rsidRDefault="004765D2">
                                  <w:pPr>
                                    <w:rPr>
                                      <w:noProof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2EF4F910" wp14:editId="0703A884">
                                        <wp:extent cx="3197860" cy="2170706"/>
                                        <wp:effectExtent l="0" t="0" r="2540" b="1270"/>
                                        <wp:docPr id="29" name="Pictur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/>
                                                <a:srcRect r="1945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08126" cy="217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765D2" w:rsidRDefault="004765D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222.25pt;margin-top:364.65pt;width:266.05pt;height:186.9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" stroked="f">
                      <v:textbox>
                        <w:txbxContent>
                          <w:p w:rsidR="004765D2" w:rsidRDefault="004765D2">
                            <w:pPr>
                              <w:rPr>
                                <w:noProof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EF4F910" wp14:editId="0703A884">
                                  <wp:extent cx="3197860" cy="2170706"/>
                                  <wp:effectExtent l="0" t="0" r="2540" b="127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r="194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8126" cy="217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65D2" w:rsidRDefault="004765D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7E70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3549650</wp:posOffset>
                      </wp:positionV>
                      <wp:extent cx="3448050" cy="1404620"/>
                      <wp:effectExtent l="0" t="0" r="0" b="5715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43B" w:rsidRDefault="009D743B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6349EC50" wp14:editId="7A84508B">
                                        <wp:extent cx="3197860" cy="1033670"/>
                                        <wp:effectExtent l="0" t="0" r="254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87214" cy="1062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22.25pt;margin-top:279.5pt;width:271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" stroked="f">
                      <v:textbox style="mso-fit-shape-to-text:t">
                        <w:txbxContent>
                          <w:p w:rsidR="009D743B" w:rsidRDefault="009D743B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349EC50" wp14:editId="7A84508B">
                                  <wp:extent cx="3197860" cy="1033670"/>
                                  <wp:effectExtent l="0" t="0" r="254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7214" cy="1062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7E70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2827296</wp:posOffset>
                      </wp:positionH>
                      <wp:positionV relativeFrom="paragraph">
                        <wp:posOffset>0</wp:posOffset>
                      </wp:positionV>
                      <wp:extent cx="3448050" cy="1293495"/>
                      <wp:effectExtent l="0" t="0" r="0" b="190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129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F29" w:rsidRDefault="00C07F29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54710C26" wp14:editId="1733E9CF">
                                        <wp:extent cx="3191738" cy="1210945"/>
                                        <wp:effectExtent l="0" t="0" r="8890" b="825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60607" cy="1237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22.6pt;margin-top:0;width:271.5pt;height:101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ojJAIAACQEAAAOAAAAZHJzL2Uyb0RvYy54bWysU9uO2yAQfa/Uf0C8N3acZJt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" stroked="f">
                      <v:textbox>
                        <w:txbxContent>
                          <w:p w:rsidR="00C07F29" w:rsidRDefault="00C07F29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4710C26" wp14:editId="1733E9CF">
                                  <wp:extent cx="3191738" cy="1210945"/>
                                  <wp:effectExtent l="0" t="0" r="8890" b="825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0607" cy="1237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77E70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2825529</wp:posOffset>
                      </wp:positionH>
                      <wp:positionV relativeFrom="paragraph">
                        <wp:posOffset>1258708</wp:posOffset>
                      </wp:positionV>
                      <wp:extent cx="3448050" cy="2228850"/>
                      <wp:effectExtent l="0" t="0" r="0" b="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F29" w:rsidRDefault="00C07F29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36F87F3C" wp14:editId="4423C465">
                                        <wp:extent cx="3203575" cy="247650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3901" cy="24999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22.5pt;margin-top:99.1pt;width:271.5pt;height:17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" stroked="f">
                      <v:textbox>
                        <w:txbxContent>
                          <w:p w:rsidR="00C07F29" w:rsidRDefault="00C07F29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6F87F3C" wp14:editId="4423C465">
                                  <wp:extent cx="3203575" cy="247650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3901" cy="24999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65D2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3552825</wp:posOffset>
                      </wp:positionV>
                      <wp:extent cx="3105150" cy="2933700"/>
                      <wp:effectExtent l="0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293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4B4" w:rsidRPr="003054B4" w:rsidRDefault="003054B4">
                                  <w:pPr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24"/>
                                    </w:rPr>
                                  </w:pPr>
                                  <w:r w:rsidRPr="003054B4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24"/>
                                    </w:rPr>
                                    <w:t xml:space="preserve">Assessing Drug Levels </w:t>
                                  </w:r>
                                </w:p>
                                <w:p w:rsidR="009D743B" w:rsidRDefault="009D743B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27B83DB3" wp14:editId="1A66CCB8">
                                        <wp:extent cx="3009900" cy="2552700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5303" cy="2557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0;margin-top:279.75pt;width:244.5pt;height:23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" stroked="f">
                      <v:textbox>
                        <w:txbxContent>
                          <w:p w:rsidR="003054B4" w:rsidRPr="003054B4" w:rsidRDefault="003054B4">
                            <w:pPr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</w:rPr>
                            </w:pPr>
                            <w:r w:rsidRPr="003054B4"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</w:rPr>
                              <w:t xml:space="preserve">Assessing Drug Levels </w:t>
                            </w:r>
                          </w:p>
                          <w:p w:rsidR="009D743B" w:rsidRDefault="009D743B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7B83DB3" wp14:editId="1A66CCB8">
                                  <wp:extent cx="3009900" cy="255270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5303" cy="2557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65D2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828925" cy="3933825"/>
                      <wp:effectExtent l="0" t="0" r="9525" b="952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393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43B" w:rsidRPr="003054B4" w:rsidRDefault="003054B4" w:rsidP="009D743B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24"/>
                                    </w:rPr>
                                  </w:pPr>
                                  <w:r w:rsidRPr="003054B4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24"/>
                                    </w:rPr>
                                    <w:t>Determining Initial Maintenance Regimen</w:t>
                                  </w:r>
                                </w:p>
                                <w:p w:rsidR="00C07F29" w:rsidRDefault="00C07F29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0810CA8B" wp14:editId="7E676744">
                                        <wp:extent cx="2775005" cy="3028950"/>
                                        <wp:effectExtent l="0" t="0" r="635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90315" cy="30456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D743B" w:rsidRDefault="009D74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0;margin-top:0;width:222.75pt;height:309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" stroked="f">
                      <v:textbox>
                        <w:txbxContent>
                          <w:p w:rsidR="009D743B" w:rsidRPr="003054B4" w:rsidRDefault="003054B4" w:rsidP="009D743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</w:rPr>
                            </w:pPr>
                            <w:r w:rsidRPr="003054B4"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</w:rPr>
                              <w:t>Determining Initial Maintenance Regimen</w:t>
                            </w:r>
                          </w:p>
                          <w:p w:rsidR="00C07F29" w:rsidRDefault="00C07F29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810CA8B" wp14:editId="7E676744">
                                  <wp:extent cx="2775005" cy="3028950"/>
                                  <wp:effectExtent l="0" t="0" r="635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0315" cy="3045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743B" w:rsidRDefault="009D743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65D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3524250</wp:posOffset>
                      </wp:positionV>
                      <wp:extent cx="6202045" cy="0"/>
                      <wp:effectExtent l="0" t="0" r="2730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204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44F5EE" id="Straight Connector 2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7.5pt" to="488.0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" strokecolor="#0070c0" strokeweight="1.75pt">
                      <v:stroke joinstyle="miter"/>
                    </v:line>
                  </w:pict>
                </mc:Fallback>
              </mc:AlternateContent>
            </w:r>
            <w:r w:rsidR="009D3F54">
              <w:t>3.</w:t>
            </w:r>
            <w:r w:rsidR="00284845">
              <w:t>erwesss</w:t>
            </w:r>
          </w:p>
        </w:tc>
        <w:tc>
          <w:tcPr>
            <w:tcW w:w="4729" w:type="dxa"/>
          </w:tcPr>
          <w:p w:rsidR="00400E32" w:rsidRDefault="00400E32">
            <w:pPr>
              <w:spacing w:after="160" w:line="259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250D8ED" wp14:editId="429EB5B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1123950</wp:posOffset>
                      </wp:positionV>
                      <wp:extent cx="2971800" cy="56578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565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0E32" w:rsidRPr="002133C2" w:rsidRDefault="00400E32" w:rsidP="002133C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48"/>
                                      <w:szCs w:val="56"/>
                                    </w:rPr>
                                  </w:pPr>
                                  <w:r w:rsidRPr="002133C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48"/>
                                      <w:szCs w:val="56"/>
                                    </w:rPr>
                                    <w:t>Vancomycin Collaborative Practice (VCP)</w:t>
                                  </w:r>
                                </w:p>
                                <w:p w:rsidR="00400E32" w:rsidRPr="002133C2" w:rsidRDefault="00400E32" w:rsidP="002133C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48"/>
                                      <w:szCs w:val="56"/>
                                    </w:rPr>
                                  </w:pPr>
                                </w:p>
                                <w:p w:rsidR="00400E32" w:rsidRPr="002133C2" w:rsidRDefault="00400E32" w:rsidP="002133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48"/>
                                      <w:szCs w:val="56"/>
                                    </w:rPr>
                                  </w:pPr>
                                  <w:r w:rsidRPr="002133C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48"/>
                                      <w:szCs w:val="56"/>
                                    </w:rPr>
                                    <w:t xml:space="preserve">Pocket Guide for </w:t>
                                  </w:r>
                                </w:p>
                                <w:p w:rsidR="00400E32" w:rsidRPr="002133C2" w:rsidRDefault="00400E32" w:rsidP="002133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48"/>
                                      <w:szCs w:val="56"/>
                                    </w:rPr>
                                  </w:pPr>
                                  <w:r w:rsidRPr="002133C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48"/>
                                      <w:szCs w:val="56"/>
                                    </w:rPr>
                                    <w:t>Pharmacists</w:t>
                                  </w:r>
                                </w:p>
                                <w:p w:rsidR="00400E32" w:rsidRPr="002133C2" w:rsidRDefault="00400E32" w:rsidP="002133C2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:rsidR="00400E32" w:rsidRPr="002133C2" w:rsidRDefault="00400E32" w:rsidP="002133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  <w:szCs w:val="32"/>
                                    </w:rPr>
                                  </w:pPr>
                                  <w:r w:rsidRPr="002133C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  <w:szCs w:val="32"/>
                                    </w:rPr>
                                    <w:t xml:space="preserve">Please refer to additional files on the </w:t>
                                  </w:r>
                                  <w:r w:rsidR="003832CA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  <w:szCs w:val="32"/>
                                    </w:rPr>
                                    <w:t>health.uconn.</w:t>
                                  </w:r>
                                  <w:r w:rsidRPr="002133C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  <w:szCs w:val="32"/>
                                    </w:rPr>
                                    <w:t>edu</w:t>
                                  </w:r>
                                  <w:r w:rsidR="003832CA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  <w:szCs w:val="32"/>
                                    </w:rPr>
                                    <w:t>/pharmacy</w:t>
                                  </w:r>
                                  <w:r w:rsidRPr="002133C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  <w:szCs w:val="32"/>
                                    </w:rPr>
                                    <w:t xml:space="preserve"> website for more detailed information and for all necessary forms.</w:t>
                                  </w:r>
                                </w:p>
                                <w:p w:rsidR="00400E32" w:rsidRPr="002133C2" w:rsidRDefault="00400E32" w:rsidP="002133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auto"/>
                                      <w:sz w:val="28"/>
                                      <w:szCs w:val="32"/>
                                    </w:rPr>
                                  </w:pPr>
                                </w:p>
                                <w:p w:rsidR="00400E32" w:rsidRPr="00C07C3F" w:rsidRDefault="00400E32" w:rsidP="002133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D8ED" id="_x0000_s1033" type="#_x0000_t202" style="position:absolute;margin-left:.15pt;margin-top:88.5pt;width:234pt;height:44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">
                      <v:textbox>
                        <w:txbxContent>
                          <w:p w:rsidR="00400E32" w:rsidRPr="002133C2" w:rsidRDefault="00400E32" w:rsidP="002133C2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auto"/>
                                <w:sz w:val="48"/>
                                <w:szCs w:val="56"/>
                              </w:rPr>
                            </w:pPr>
                            <w:r w:rsidRPr="002133C2">
                              <w:rPr>
                                <w:rFonts w:ascii="Calibri" w:hAnsi="Calibri"/>
                                <w:b/>
                                <w:color w:val="auto"/>
                                <w:sz w:val="48"/>
                                <w:szCs w:val="56"/>
                              </w:rPr>
                              <w:t>Vancomycin Collaborative Practice (VCP)</w:t>
                            </w:r>
                          </w:p>
                          <w:p w:rsidR="00400E32" w:rsidRPr="002133C2" w:rsidRDefault="00400E32" w:rsidP="002133C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auto"/>
                                <w:sz w:val="48"/>
                                <w:szCs w:val="56"/>
                              </w:rPr>
                            </w:pPr>
                          </w:p>
                          <w:p w:rsidR="00400E32" w:rsidRPr="002133C2" w:rsidRDefault="00400E32" w:rsidP="002133C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auto"/>
                                <w:sz w:val="48"/>
                                <w:szCs w:val="56"/>
                              </w:rPr>
                            </w:pPr>
                            <w:r w:rsidRPr="002133C2">
                              <w:rPr>
                                <w:rFonts w:ascii="Calibri" w:hAnsi="Calibri"/>
                                <w:b/>
                                <w:color w:val="auto"/>
                                <w:sz w:val="48"/>
                                <w:szCs w:val="56"/>
                              </w:rPr>
                              <w:t xml:space="preserve">Pocket Guide for </w:t>
                            </w:r>
                          </w:p>
                          <w:p w:rsidR="00400E32" w:rsidRPr="002133C2" w:rsidRDefault="00400E32" w:rsidP="002133C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auto"/>
                                <w:sz w:val="48"/>
                                <w:szCs w:val="56"/>
                              </w:rPr>
                            </w:pPr>
                            <w:r w:rsidRPr="002133C2">
                              <w:rPr>
                                <w:rFonts w:ascii="Calibri" w:hAnsi="Calibri"/>
                                <w:b/>
                                <w:color w:val="auto"/>
                                <w:sz w:val="48"/>
                                <w:szCs w:val="56"/>
                              </w:rPr>
                              <w:t>Pharmacists</w:t>
                            </w:r>
                          </w:p>
                          <w:p w:rsidR="00400E32" w:rsidRPr="002133C2" w:rsidRDefault="00400E32" w:rsidP="002133C2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400E32" w:rsidRPr="002133C2" w:rsidRDefault="00400E32" w:rsidP="002133C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  <w:szCs w:val="32"/>
                              </w:rPr>
                            </w:pPr>
                            <w:r w:rsidRPr="002133C2"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  <w:szCs w:val="32"/>
                              </w:rPr>
                              <w:t xml:space="preserve">Please refer to additional files on the </w:t>
                            </w:r>
                            <w:r w:rsidR="003832CA"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  <w:szCs w:val="32"/>
                              </w:rPr>
                              <w:t>health.uconn.</w:t>
                            </w:r>
                            <w:r w:rsidRPr="002133C2"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  <w:szCs w:val="32"/>
                              </w:rPr>
                              <w:t>edu</w:t>
                            </w:r>
                            <w:r w:rsidR="003832CA"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  <w:szCs w:val="32"/>
                              </w:rPr>
                              <w:t>/pharmacy</w:t>
                            </w:r>
                            <w:r w:rsidRPr="002133C2"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  <w:szCs w:val="32"/>
                              </w:rPr>
                              <w:t xml:space="preserve"> website for more detailed information and for all necessary forms.</w:t>
                            </w:r>
                          </w:p>
                          <w:p w:rsidR="00400E32" w:rsidRPr="002133C2" w:rsidRDefault="00400E32" w:rsidP="00213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32"/>
                              </w:rPr>
                            </w:pPr>
                          </w:p>
                          <w:p w:rsidR="00400E32" w:rsidRPr="00C07C3F" w:rsidRDefault="00400E32" w:rsidP="002133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DAE2178" wp14:editId="7C46D95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95250</wp:posOffset>
                      </wp:positionV>
                      <wp:extent cx="2905125" cy="1404620"/>
                      <wp:effectExtent l="38100" t="38100" r="47625" b="368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0E32" w:rsidRPr="002133C2" w:rsidRDefault="00400E32" w:rsidP="002133C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</w:rPr>
                                  </w:pPr>
                                  <w:r w:rsidRPr="002133C2">
                                    <w:rPr>
                                      <w:rFonts w:ascii="Calibri" w:hAnsi="Calibri"/>
                                      <w:b/>
                                      <w:color w:val="auto"/>
                                      <w:sz w:val="28"/>
                                    </w:rPr>
                                    <w:t>UConn Health Department of Pharmacy &amp; Antimicrobial Stewardship Program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E2178" id="_x0000_s1034" type="#_x0000_t202" style="position:absolute;margin-left:3.15pt;margin-top:7.5pt;width:228.75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" strokeweight="6pt">
                      <v:textbox style="mso-fit-shape-to-text:t">
                        <w:txbxContent>
                          <w:p w:rsidR="00400E32" w:rsidRPr="002133C2" w:rsidRDefault="00400E32" w:rsidP="002133C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</w:rPr>
                            </w:pPr>
                            <w:r w:rsidRPr="002133C2">
                              <w:rPr>
                                <w:rFonts w:ascii="Calibri" w:hAnsi="Calibri"/>
                                <w:b/>
                                <w:color w:val="auto"/>
                                <w:sz w:val="28"/>
                              </w:rPr>
                              <w:t>UConn Health Department of Pharmacy &amp; Antimicrobial Stewardship Program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"/>
            </w:tblGrid>
            <w:tr w:rsidR="00400E32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:rsidR="00400E32" w:rsidRDefault="00400E32">
                  <w:pPr>
                    <w:spacing w:after="160"/>
                  </w:pPr>
                </w:p>
              </w:tc>
            </w:tr>
            <w:tr w:rsidR="00400E32" w:rsidTr="002133C2">
              <w:trPr>
                <w:trHeight w:hRule="exact" w:val="144"/>
              </w:trPr>
              <w:tc>
                <w:tcPr>
                  <w:tcW w:w="5000" w:type="pct"/>
                  <w:shd w:val="clear" w:color="auto" w:fill="auto"/>
                </w:tcPr>
                <w:p w:rsidR="00400E32" w:rsidRDefault="00400E32"/>
              </w:tc>
            </w:tr>
          </w:tbl>
          <w:p w:rsidR="00400E32" w:rsidRDefault="00400E32">
            <w:pPr>
              <w:spacing w:after="160" w:line="259" w:lineRule="auto"/>
            </w:pPr>
          </w:p>
        </w:tc>
      </w:tr>
    </w:tbl>
    <w:p w:rsidR="007A051A" w:rsidRDefault="007A051A">
      <w:pPr>
        <w:pStyle w:val="NoSpacing"/>
      </w:pPr>
    </w:p>
    <w:tbl>
      <w:tblPr>
        <w:tblW w:w="14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4570"/>
        <w:gridCol w:w="20"/>
        <w:gridCol w:w="10080"/>
      </w:tblGrid>
      <w:tr w:rsidR="00D00E2E" w:rsidTr="001007FA">
        <w:trPr>
          <w:trHeight w:hRule="exact" w:val="10800"/>
        </w:trPr>
        <w:tc>
          <w:tcPr>
            <w:tcW w:w="4570" w:type="dxa"/>
          </w:tcPr>
          <w:p w:rsidR="00D00E2E" w:rsidRDefault="00B55575">
            <w:pPr>
              <w:spacing w:after="160" w:line="259" w:lineRule="auto"/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62325D0C" wp14:editId="412870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68551</wp:posOffset>
                      </wp:positionV>
                      <wp:extent cx="2876550" cy="397510"/>
                      <wp:effectExtent l="0" t="0" r="19050" b="2159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AF1" w:rsidRPr="000826EE" w:rsidRDefault="00DB2AF1" w:rsidP="00DB2AF1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color w:val="auto"/>
                                      <w:szCs w:val="22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Cs w:val="22"/>
                                      <w:u w:val="single"/>
                                    </w:rPr>
                                    <w:t>Vancomycin Loading Dose: All Patients</w:t>
                                  </w:r>
                                </w:p>
                                <w:p w:rsidR="00DB2AF1" w:rsidRPr="000826EE" w:rsidRDefault="00DB2AF1" w:rsidP="00DB2A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25 mg/kg based on total body weight not to exceed 3000 mg </w:t>
                                  </w:r>
                                </w:p>
                                <w:p w:rsidR="00DB2AF1" w:rsidRPr="002133C2" w:rsidRDefault="00DB2AF1" w:rsidP="00DB2AF1">
                                  <w:pPr>
                                    <w:pStyle w:val="ListParagraph"/>
                                    <w:spacing w:after="0"/>
                                    <w:rPr>
                                      <w:rFonts w:ascii="Calibri" w:hAnsi="Calibri" w:cs="Calibri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25D0C" id="_x0000_s1035" type="#_x0000_t202" style="position:absolute;margin-left:0;margin-top:5.4pt;width:226.5pt;height:31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fpJgIAAEs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">
                      <v:textbox>
                        <w:txbxContent>
                          <w:p w:rsidR="00DB2AF1" w:rsidRPr="000826EE" w:rsidRDefault="00DB2AF1" w:rsidP="00DB2AF1">
                            <w:pPr>
                              <w:spacing w:after="0"/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  <w:t>Vancomycin Loading Dose: All Patients</w:t>
                            </w:r>
                          </w:p>
                          <w:p w:rsidR="00DB2AF1" w:rsidRPr="000826EE" w:rsidRDefault="00DB2AF1" w:rsidP="00DB2A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25 mg/kg based on total body weight not to exceed 3000 mg </w:t>
                            </w:r>
                          </w:p>
                          <w:p w:rsidR="00DB2AF1" w:rsidRPr="002133C2" w:rsidRDefault="00DB2AF1" w:rsidP="00DB2AF1">
                            <w:pPr>
                              <w:pStyle w:val="ListParagraph"/>
                              <w:spacing w:after="0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0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2029568</wp:posOffset>
                      </wp:positionH>
                      <wp:positionV relativeFrom="paragraph">
                        <wp:posOffset>5143154</wp:posOffset>
                      </wp:positionV>
                      <wp:extent cx="240349" cy="1398318"/>
                      <wp:effectExtent l="304800" t="0" r="140970" b="0"/>
                      <wp:wrapNone/>
                      <wp:docPr id="192" name="Curved Left Arrow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85048">
                                <a:off x="0" y="0"/>
                                <a:ext cx="240349" cy="1398318"/>
                              </a:xfrm>
                              <a:prstGeom prst="curvedLeftArrow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755F7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Curved Left Arrow 192" o:spid="_x0000_s1026" type="#_x0000_t103" style="position:absolute;margin-left:159.8pt;margin-top:404.95pt;width:18.95pt;height:110.1pt;rotation:-1654732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" adj="19744,21136,5400" fillcolor="#3e8799 [2407]" strokecolor="#3e8799 [2407]" strokeweight="1pt"/>
                  </w:pict>
                </mc:Fallback>
              </mc:AlternateContent>
            </w:r>
            <w:r w:rsidR="00390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2152252</wp:posOffset>
                      </wp:positionH>
                      <wp:positionV relativeFrom="paragraph">
                        <wp:posOffset>5329451</wp:posOffset>
                      </wp:positionV>
                      <wp:extent cx="764275" cy="530272"/>
                      <wp:effectExtent l="0" t="0" r="0" b="31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4275" cy="5302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90795" w:rsidRPr="00390795" w:rsidRDefault="00390795">
                                  <w:pPr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</w:rPr>
                                    <w:t xml:space="preserve">Add dosing interval to </w:t>
                                  </w:r>
                                  <w:r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</w:rPr>
                                    <w:t>trough</w:t>
                                  </w:r>
                                  <w:r w:rsidRPr="00390795">
                                    <w:rPr>
                                      <w:rFonts w:ascii="Calibri" w:hAnsi="Calibri"/>
                                      <w:color w:val="auto"/>
                                      <w:sz w:val="16"/>
                                    </w:rPr>
                                    <w:t xml:space="preserve"> level was taken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6" type="#_x0000_t202" style="position:absolute;margin-left:169.45pt;margin-top:419.65pt;width:60.2pt;height:4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" filled="f" stroked="f" strokeweight=".5pt">
                      <v:textbox>
                        <w:txbxContent>
                          <w:p w:rsidR="00390795" w:rsidRPr="00390795" w:rsidRDefault="00390795">
                            <w:pPr>
                              <w:rPr>
                                <w:rFonts w:ascii="Calibri" w:hAnsi="Calibri"/>
                                <w:color w:val="auto"/>
                                <w:sz w:val="16"/>
                              </w:rPr>
                            </w:pPr>
                            <w:r w:rsidRPr="00390795">
                              <w:rPr>
                                <w:rFonts w:ascii="Calibri" w:hAnsi="Calibri"/>
                                <w:color w:val="auto"/>
                                <w:sz w:val="16"/>
                              </w:rPr>
                              <w:t xml:space="preserve">Add dosing interval to </w:t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16"/>
                              </w:rPr>
                              <w:t>trough</w:t>
                            </w:r>
                            <w:r w:rsidRPr="00390795">
                              <w:rPr>
                                <w:rFonts w:ascii="Calibri" w:hAnsi="Calibri"/>
                                <w:color w:val="auto"/>
                                <w:sz w:val="16"/>
                              </w:rPr>
                              <w:t xml:space="preserve"> level was taken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AEC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730F1A7" wp14:editId="4BB344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4107815</wp:posOffset>
                      </wp:positionV>
                      <wp:extent cx="2876550" cy="2708910"/>
                      <wp:effectExtent l="0" t="0" r="19050" b="15240"/>
                      <wp:wrapSquare wrapText="bothSides"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270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491E" w:rsidRPr="000826EE" w:rsidRDefault="003F491E" w:rsidP="003F491E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Cs w:val="18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Cs w:val="18"/>
                                      <w:u w:val="single"/>
                                    </w:rPr>
                                    <w:t>Scheduling Labs</w:t>
                                  </w:r>
                                </w:p>
                                <w:p w:rsidR="00D02AEC" w:rsidRPr="00D02AEC" w:rsidRDefault="003F491E" w:rsidP="00D02AE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Trough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: blood draw should be scheduled 1 hour prior to the start of an infusion of a dose</w:t>
                                  </w:r>
                                </w:p>
                                <w:p w:rsidR="003F491E" w:rsidRDefault="003F491E" w:rsidP="003F491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Peak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: blood draw should be scheduled to occur 1-2 hours after the end of the same dose infusion </w:t>
                                  </w:r>
                                </w:p>
                                <w:p w:rsidR="00D02AEC" w:rsidRPr="00D02AEC" w:rsidRDefault="00D02AEC" w:rsidP="00D02AE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Example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45"/>
                                    <w:gridCol w:w="584"/>
                                    <w:gridCol w:w="639"/>
                                  </w:tblGrid>
                                  <w:tr w:rsidR="00390795" w:rsidRPr="00390795" w:rsidTr="00390795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345" w:type="dxa"/>
                                        <w:shd w:val="clear" w:color="auto" w:fill="BFDEE5" w:themeFill="accent4" w:themeFillTint="66"/>
                                      </w:tcPr>
                                      <w:p w:rsidR="00D02AEC" w:rsidRPr="00390795" w:rsidRDefault="00D02AEC" w:rsidP="00D02AE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4" w:type="dxa"/>
                                        <w:shd w:val="clear" w:color="auto" w:fill="BFDEE5" w:themeFill="accent4" w:themeFillTint="66"/>
                                      </w:tcPr>
                                      <w:p w:rsidR="00D02AEC" w:rsidRPr="00390795" w:rsidRDefault="00D02AEC" w:rsidP="00D02AE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Time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9" w:type="dxa"/>
                                        <w:shd w:val="clear" w:color="auto" w:fill="BFDEE5" w:themeFill="accent4" w:themeFillTint="66"/>
                                      </w:tcPr>
                                      <w:p w:rsidR="00D02AEC" w:rsidRPr="00390795" w:rsidRDefault="00D02AEC" w:rsidP="00D02AE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Level</w:t>
                                        </w:r>
                                      </w:p>
                                    </w:tc>
                                  </w:tr>
                                  <w:tr w:rsidR="00390795" w:rsidRPr="00390795" w:rsidTr="00390795">
                                    <w:trPr>
                                      <w:trHeight w:val="255"/>
                                    </w:trPr>
                                    <w:tc>
                                      <w:tcPr>
                                        <w:tcW w:w="1345" w:type="dxa"/>
                                      </w:tcPr>
                                      <w:p w:rsidR="00D02AEC" w:rsidRPr="00390795" w:rsidRDefault="00D02AEC" w:rsidP="00D02AE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Trough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4" w:type="dxa"/>
                                      </w:tcPr>
                                      <w:p w:rsidR="00D02AEC" w:rsidRPr="00390795" w:rsidRDefault="00D02AEC" w:rsidP="00390795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09:30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9" w:type="dxa"/>
                                      </w:tcPr>
                                      <w:p w:rsidR="00D02AEC" w:rsidRPr="00390795" w:rsidRDefault="00D02AEC" w:rsidP="00390795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</w:tr>
                                  <w:tr w:rsidR="00390795" w:rsidRPr="00390795" w:rsidTr="00390795">
                                    <w:trPr>
                                      <w:trHeight w:val="242"/>
                                    </w:trPr>
                                    <w:tc>
                                      <w:tcPr>
                                        <w:tcW w:w="1345" w:type="dxa"/>
                                      </w:tcPr>
                                      <w:p w:rsidR="00D02AEC" w:rsidRPr="00390795" w:rsidRDefault="00D02AEC" w:rsidP="00D02AE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Dose: 1000 mg every 12 hours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4" w:type="dxa"/>
                                      </w:tcPr>
                                      <w:p w:rsidR="00D02AEC" w:rsidRPr="00390795" w:rsidRDefault="00D02AEC" w:rsidP="00390795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10:00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9" w:type="dxa"/>
                                      </w:tcPr>
                                      <w:p w:rsidR="00D02AEC" w:rsidRPr="00390795" w:rsidRDefault="00D02AEC" w:rsidP="00390795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__</w:t>
                                        </w:r>
                                      </w:p>
                                    </w:tc>
                                  </w:tr>
                                  <w:tr w:rsidR="00390795" w:rsidRPr="00390795" w:rsidTr="00390795">
                                    <w:trPr>
                                      <w:trHeight w:val="242"/>
                                    </w:trPr>
                                    <w:tc>
                                      <w:tcPr>
                                        <w:tcW w:w="1345" w:type="dxa"/>
                                      </w:tcPr>
                                      <w:p w:rsidR="00D02AEC" w:rsidRPr="00390795" w:rsidRDefault="00D02AEC" w:rsidP="00D02AE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 xml:space="preserve">Peak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4" w:type="dxa"/>
                                      </w:tcPr>
                                      <w:p w:rsidR="00D02AEC" w:rsidRPr="00390795" w:rsidRDefault="00D02AEC" w:rsidP="00390795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12:00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9" w:type="dxa"/>
                                      </w:tcPr>
                                      <w:p w:rsidR="00D02AEC" w:rsidRPr="00390795" w:rsidRDefault="00D02AEC" w:rsidP="00390795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390795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</w:tr>
                                </w:tbl>
                                <w:p w:rsidR="00390795" w:rsidRDefault="00390795" w:rsidP="00D02AEC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</w:p>
                                <w:p w:rsidR="00D02AEC" w:rsidRPr="00D02AEC" w:rsidRDefault="00390795" w:rsidP="00D02AEC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4BDCA9B0" wp14:editId="6B669C74">
                                        <wp:extent cx="2621136" cy="753110"/>
                                        <wp:effectExtent l="19050" t="19050" r="27305" b="2794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25559" cy="754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9525">
                                                  <a:solidFill>
                                                    <a:schemeClr val="accent4">
                                                      <a:lumMod val="75000"/>
                                                    </a:schemeClr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0F1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7" type="#_x0000_t202" style="position:absolute;margin-left:.2pt;margin-top:323.45pt;width:226.5pt;height:213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">
                      <v:textbox>
                        <w:txbxContent>
                          <w:p w:rsidR="003F491E" w:rsidRPr="000826EE" w:rsidRDefault="003F491E" w:rsidP="003F491E">
                            <w:pPr>
                              <w:spacing w:after="0"/>
                              <w:rPr>
                                <w:rFonts w:ascii="Calibri" w:hAnsi="Calibri" w:cs="Calibri"/>
                                <w:szCs w:val="18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color w:val="auto"/>
                                <w:szCs w:val="18"/>
                                <w:u w:val="single"/>
                              </w:rPr>
                              <w:t>Scheduling Labs</w:t>
                            </w:r>
                          </w:p>
                          <w:p w:rsidR="00D02AEC" w:rsidRPr="00D02AEC" w:rsidRDefault="003F491E" w:rsidP="00D02A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Trough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>: blood draw should be scheduled 1 hour prior to the start of an infusion of a dose</w:t>
                            </w:r>
                          </w:p>
                          <w:p w:rsidR="003F491E" w:rsidRDefault="003F491E" w:rsidP="003F49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Peak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: blood draw should be scheduled to occur 1-2 hours after the end of the same dose infusion </w:t>
                            </w:r>
                          </w:p>
                          <w:p w:rsidR="00D02AEC" w:rsidRPr="00D02AEC" w:rsidRDefault="00D02AEC" w:rsidP="00D02A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Example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584"/>
                              <w:gridCol w:w="639"/>
                            </w:tblGrid>
                            <w:tr w:rsidR="00390795" w:rsidRPr="00390795" w:rsidTr="00390795">
                              <w:trPr>
                                <w:trHeight w:val="255"/>
                              </w:trPr>
                              <w:tc>
                                <w:tcPr>
                                  <w:tcW w:w="1345" w:type="dxa"/>
                                  <w:shd w:val="clear" w:color="auto" w:fill="BFDEE5" w:themeFill="accent4" w:themeFillTint="66"/>
                                </w:tcPr>
                                <w:p w:rsidR="00D02AEC" w:rsidRPr="00390795" w:rsidRDefault="00D02AEC" w:rsidP="00D02AE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" w:type="dxa"/>
                                  <w:shd w:val="clear" w:color="auto" w:fill="BFDEE5" w:themeFill="accent4" w:themeFillTint="66"/>
                                </w:tcPr>
                                <w:p w:rsidR="00D02AEC" w:rsidRPr="00390795" w:rsidRDefault="00D02AEC" w:rsidP="00D02AE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shd w:val="clear" w:color="auto" w:fill="BFDEE5" w:themeFill="accent4" w:themeFillTint="66"/>
                                </w:tcPr>
                                <w:p w:rsidR="00D02AEC" w:rsidRPr="00390795" w:rsidRDefault="00D02AEC" w:rsidP="00D02AE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390795" w:rsidRPr="00390795" w:rsidTr="00390795">
                              <w:trPr>
                                <w:trHeight w:val="255"/>
                              </w:trPr>
                              <w:tc>
                                <w:tcPr>
                                  <w:tcW w:w="1345" w:type="dxa"/>
                                </w:tcPr>
                                <w:p w:rsidR="00D02AEC" w:rsidRPr="00390795" w:rsidRDefault="00D02AEC" w:rsidP="00D02AE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Trough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:rsidR="00D02AEC" w:rsidRPr="00390795" w:rsidRDefault="00D02AEC" w:rsidP="003907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09:30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:rsidR="00D02AEC" w:rsidRPr="00390795" w:rsidRDefault="00D02AEC" w:rsidP="003907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90795" w:rsidRPr="00390795" w:rsidTr="00390795">
                              <w:trPr>
                                <w:trHeight w:val="242"/>
                              </w:trPr>
                              <w:tc>
                                <w:tcPr>
                                  <w:tcW w:w="1345" w:type="dxa"/>
                                </w:tcPr>
                                <w:p w:rsidR="00D02AEC" w:rsidRPr="00390795" w:rsidRDefault="00D02AEC" w:rsidP="00D02AE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Dose: 1000 mg every 12 hours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:rsidR="00D02AEC" w:rsidRPr="00390795" w:rsidRDefault="00D02AEC" w:rsidP="003907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:rsidR="00D02AEC" w:rsidRPr="00390795" w:rsidRDefault="00D02AEC" w:rsidP="003907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__</w:t>
                                  </w:r>
                                </w:p>
                              </w:tc>
                            </w:tr>
                            <w:tr w:rsidR="00390795" w:rsidRPr="00390795" w:rsidTr="00390795">
                              <w:trPr>
                                <w:trHeight w:val="242"/>
                              </w:trPr>
                              <w:tc>
                                <w:tcPr>
                                  <w:tcW w:w="1345" w:type="dxa"/>
                                </w:tcPr>
                                <w:p w:rsidR="00D02AEC" w:rsidRPr="00390795" w:rsidRDefault="00D02AEC" w:rsidP="00D02AE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 xml:space="preserve">Peak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 w:rsidR="00D02AEC" w:rsidRPr="00390795" w:rsidRDefault="00D02AEC" w:rsidP="003907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:rsidR="00D02AEC" w:rsidRPr="00390795" w:rsidRDefault="00D02AEC" w:rsidP="0039079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390795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</w:tr>
                          </w:tbl>
                          <w:p w:rsidR="00390795" w:rsidRDefault="00390795" w:rsidP="00D02AEC">
                            <w:pPr>
                              <w:spacing w:after="0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</w:p>
                          <w:p w:rsidR="00D02AEC" w:rsidRPr="00D02AEC" w:rsidRDefault="00390795" w:rsidP="00D02AEC">
                            <w:pPr>
                              <w:spacing w:after="0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BDCA9B0" wp14:editId="6B669C74">
                                  <wp:extent cx="2621136" cy="753110"/>
                                  <wp:effectExtent l="19050" t="19050" r="27305" b="2794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5559" cy="754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accent4">
                                                <a:lumMod val="7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23BB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CFD804E" wp14:editId="442FF4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2214935</wp:posOffset>
                      </wp:positionV>
                      <wp:extent cx="2876550" cy="1404620"/>
                      <wp:effectExtent l="0" t="0" r="19050" b="21590"/>
                      <wp:wrapSquare wrapText="bothSides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52A2" w:rsidRPr="000826EE" w:rsidRDefault="00FD52A2" w:rsidP="00FD52A2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Cs w:val="18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Cs w:val="18"/>
                                      <w:u w:val="single"/>
                                    </w:rPr>
                                    <w:t>Clinical Situ</w:t>
                                  </w:r>
                                  <w:r w:rsidR="008A7656" w:rsidRPr="000826EE">
                                    <w:rPr>
                                      <w:rFonts w:ascii="Calibri" w:hAnsi="Calibri" w:cs="Calibri"/>
                                      <w:color w:val="auto"/>
                                      <w:szCs w:val="18"/>
                                      <w:u w:val="single"/>
                                    </w:rPr>
                                    <w:t>ations that May Require Monitoring PRIOR TO 72 HOURS</w:t>
                                  </w:r>
                                </w:p>
                                <w:p w:rsidR="008A7656" w:rsidRPr="000826EE" w:rsidRDefault="008A7656" w:rsidP="008A765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Critically-ill patients (ICU patients)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 with or without hemodynamic stability</w:t>
                                  </w:r>
                                </w:p>
                                <w:p w:rsidR="008A7656" w:rsidRPr="000826EE" w:rsidRDefault="008A7656" w:rsidP="008A765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Patients with a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BMI &gt; 40</w:t>
                                  </w:r>
                                </w:p>
                                <w:p w:rsidR="008A7656" w:rsidRPr="000826EE" w:rsidRDefault="008A7656" w:rsidP="008A765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Patients with documented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positive blood cultures for gram-positive cocci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 and/or patients with suspected pneumonia and a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positive MRSA PCR nasal swab</w:t>
                                  </w:r>
                                </w:p>
                                <w:p w:rsidR="008A7656" w:rsidRPr="000826EE" w:rsidRDefault="008A7656" w:rsidP="008A765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Patients with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substantial acute alterations in renal function</w:t>
                                  </w:r>
                                </w:p>
                                <w:p w:rsidR="008A7656" w:rsidRPr="000826EE" w:rsidRDefault="008A7656" w:rsidP="008A765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Patient on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HD or other continuous renal replacement</w:t>
                                  </w:r>
                                </w:p>
                                <w:p w:rsidR="00FD52A2" w:rsidRPr="000826EE" w:rsidRDefault="008A7656" w:rsidP="008A765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Patients with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anticipated hospital discharge prior to 72 hours of therapy who need outpatient vancomycin therapy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FD804E" id="Text Box 9" o:spid="_x0000_s1038" type="#_x0000_t202" style="position:absolute;margin-left:0;margin-top:174.4pt;width:226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I6JwIAAE0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">
                      <v:textbox style="mso-fit-shape-to-text:t">
                        <w:txbxContent>
                          <w:p w:rsidR="00FD52A2" w:rsidRPr="000826EE" w:rsidRDefault="00FD52A2" w:rsidP="00FD52A2">
                            <w:pPr>
                              <w:spacing w:after="0"/>
                              <w:rPr>
                                <w:rFonts w:ascii="Calibri" w:hAnsi="Calibri" w:cs="Calibri"/>
                                <w:szCs w:val="18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color w:val="auto"/>
                                <w:szCs w:val="18"/>
                                <w:u w:val="single"/>
                              </w:rPr>
                              <w:t>Clinical Situ</w:t>
                            </w:r>
                            <w:r w:rsidR="008A7656" w:rsidRPr="000826EE">
                              <w:rPr>
                                <w:rFonts w:ascii="Calibri" w:hAnsi="Calibri" w:cs="Calibri"/>
                                <w:color w:val="auto"/>
                                <w:szCs w:val="18"/>
                                <w:u w:val="single"/>
                              </w:rPr>
                              <w:t>ations that May Require Monitoring PRIOR TO 72 HOURS</w:t>
                            </w:r>
                          </w:p>
                          <w:p w:rsidR="008A7656" w:rsidRPr="000826EE" w:rsidRDefault="008A7656" w:rsidP="008A76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Critically-ill patients (ICU patients)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with or without hemodynamic stability</w:t>
                            </w:r>
                          </w:p>
                          <w:p w:rsidR="008A7656" w:rsidRPr="000826EE" w:rsidRDefault="008A7656" w:rsidP="008A76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Patients with a </w:t>
                            </w: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BMI &gt; 40</w:t>
                            </w:r>
                          </w:p>
                          <w:p w:rsidR="008A7656" w:rsidRPr="000826EE" w:rsidRDefault="008A7656" w:rsidP="008A76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Patients with documented </w:t>
                            </w: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positive blood cultures for gram-positive cocci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and/or patients with suspected pneumonia and a </w:t>
                            </w: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positive MRSA PCR nasal swab</w:t>
                            </w:r>
                          </w:p>
                          <w:p w:rsidR="008A7656" w:rsidRPr="000826EE" w:rsidRDefault="008A7656" w:rsidP="008A76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Patients with </w:t>
                            </w: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substantial acute alterations in renal function</w:t>
                            </w:r>
                          </w:p>
                          <w:p w:rsidR="008A7656" w:rsidRPr="000826EE" w:rsidRDefault="008A7656" w:rsidP="008A76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Patient on </w:t>
                            </w: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HD or other continuous renal replacement</w:t>
                            </w:r>
                          </w:p>
                          <w:p w:rsidR="00FD52A2" w:rsidRPr="000826EE" w:rsidRDefault="008A7656" w:rsidP="008A76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Patients with </w:t>
                            </w: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anticipated hospital discharge prior to 72 hours of therapy who need outpatient vancomycin therapy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23BB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47D668B" wp14:editId="39D3D8E2">
                      <wp:simplePos x="0" y="0"/>
                      <wp:positionH relativeFrom="column">
                        <wp:posOffset>6681</wp:posOffset>
                      </wp:positionH>
                      <wp:positionV relativeFrom="paragraph">
                        <wp:posOffset>1431953</wp:posOffset>
                      </wp:positionV>
                      <wp:extent cx="2876550" cy="1404620"/>
                      <wp:effectExtent l="0" t="0" r="19050" b="2159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0E32" w:rsidRPr="000826EE" w:rsidRDefault="00400E32" w:rsidP="00400E32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Cs w:val="18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Cs w:val="18"/>
                                      <w:u w:val="single"/>
                                    </w:rPr>
                                    <w:t xml:space="preserve">Therapeutic Monitoring: </w:t>
                                  </w:r>
                                </w:p>
                                <w:p w:rsidR="00400E32" w:rsidRPr="000826EE" w:rsidRDefault="00400E32" w:rsidP="00FD52A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  <w:szCs w:val="18"/>
                                    </w:rPr>
                                    <w:t>AUC range of 400-600 mg-h/L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  <w:t xml:space="preserve"> will be used for ALL PATIENTS</w:t>
                                  </w:r>
                                </w:p>
                                <w:p w:rsidR="00400E32" w:rsidRPr="000826EE" w:rsidRDefault="00FD52A2" w:rsidP="00FD52A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  <w:t>V</w:t>
                                  </w:r>
                                  <w:r w:rsidR="00400E32" w:rsidRPr="000826EE"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  <w:t xml:space="preserve">ancomycin levels may </w:t>
                                  </w:r>
                                  <w:r w:rsidR="00400E32" w:rsidRPr="000826EE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  <w:szCs w:val="18"/>
                                    </w:rPr>
                                    <w:t>ONLY be assessed if therapy continues for at least 3 days (72 hours)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7D668B" id="Text Box 8" o:spid="_x0000_s1039" type="#_x0000_t202" style="position:absolute;margin-left:.55pt;margin-top:112.75pt;width:226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">
                      <v:textbox style="mso-fit-shape-to-text:t">
                        <w:txbxContent>
                          <w:p w:rsidR="00400E32" w:rsidRPr="000826EE" w:rsidRDefault="00400E32" w:rsidP="00400E32">
                            <w:pPr>
                              <w:spacing w:after="0"/>
                              <w:rPr>
                                <w:rFonts w:ascii="Calibri" w:hAnsi="Calibri" w:cs="Calibri"/>
                                <w:szCs w:val="18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color w:val="auto"/>
                                <w:szCs w:val="18"/>
                                <w:u w:val="single"/>
                              </w:rPr>
                              <w:t xml:space="preserve">Therapeutic Monitoring: </w:t>
                            </w:r>
                          </w:p>
                          <w:p w:rsidR="00400E32" w:rsidRPr="000826EE" w:rsidRDefault="00400E32" w:rsidP="00FD5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b/>
                                <w:sz w:val="16"/>
                                <w:szCs w:val="18"/>
                              </w:rPr>
                              <w:t>AUC range of 400-600 mg-h/L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will be used for ALL PATIENTS</w:t>
                            </w:r>
                          </w:p>
                          <w:p w:rsidR="00400E32" w:rsidRPr="000826EE" w:rsidRDefault="00FD52A2" w:rsidP="00FD5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V</w:t>
                            </w:r>
                            <w:r w:rsidR="00400E32" w:rsidRPr="000826EE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ancomycin levels may </w:t>
                            </w:r>
                            <w:r w:rsidR="00400E32" w:rsidRPr="000826EE">
                              <w:rPr>
                                <w:rFonts w:ascii="Calibri" w:hAnsi="Calibri" w:cs="Calibri"/>
                                <w:b/>
                                <w:sz w:val="16"/>
                                <w:szCs w:val="18"/>
                              </w:rPr>
                              <w:t>ONLY be assessed if therapy continues for at least 3 days (72 hours)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23BB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8E3F560" wp14:editId="3C4944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543808</wp:posOffset>
                      </wp:positionV>
                      <wp:extent cx="2876550" cy="810895"/>
                      <wp:effectExtent l="0" t="0" r="19050" b="2730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E2E" w:rsidRPr="000826EE" w:rsidRDefault="00D00E2E" w:rsidP="002133C2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color w:val="auto"/>
                                      <w:szCs w:val="22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Cs w:val="22"/>
                                      <w:u w:val="single"/>
                                    </w:rPr>
                                    <w:t>Initial Vancomycin Maintenance Regimen</w:t>
                                  </w:r>
                                </w:p>
                                <w:p w:rsidR="00FD52A2" w:rsidRPr="000826EE" w:rsidRDefault="00D00E2E" w:rsidP="00FD52A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Dose: 500 mg to 2000 mg </w:t>
                                  </w:r>
                                </w:p>
                                <w:p w:rsidR="00FD52A2" w:rsidRPr="000826EE" w:rsidRDefault="00D00E2E" w:rsidP="00FD52A2">
                                  <w:pPr>
                                    <w:pStyle w:val="ListParagraph"/>
                                    <w:numPr>
                                      <w:ilvl w:val="1"/>
                                      <w:numId w:val="2"/>
                                    </w:numPr>
                                    <w:spacing w:after="0"/>
                                    <w:ind w:left="432" w:hanging="144"/>
                                    <w:rPr>
                                      <w:rFonts w:ascii="Calibri" w:hAnsi="Calibri" w:cs="Calibri"/>
                                      <w:sz w:val="16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Maximum initial single administered dose of 2000 mg per dose; maximum total daily dose of 4000 mg per day</w:t>
                                  </w:r>
                                </w:p>
                                <w:p w:rsidR="00D00E2E" w:rsidRPr="000826EE" w:rsidRDefault="00D00E2E" w:rsidP="00DB2A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Administration Intervals</w:t>
                                  </w:r>
                                  <w:r w:rsidR="00DB2AF1"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: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Every 8</w:t>
                                  </w:r>
                                  <w:r w:rsidR="008F532D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,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 12, 24, 48, or 72 hours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3F560" id="Text Box 3" o:spid="_x0000_s1040" type="#_x0000_t202" style="position:absolute;margin-left:0;margin-top:42.8pt;width:226.5pt;height:63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">
                      <v:textbox>
                        <w:txbxContent>
                          <w:p w:rsidR="00D00E2E" w:rsidRPr="000826EE" w:rsidRDefault="00D00E2E" w:rsidP="002133C2">
                            <w:pPr>
                              <w:spacing w:after="0"/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color w:val="auto"/>
                                <w:szCs w:val="22"/>
                                <w:u w:val="single"/>
                              </w:rPr>
                              <w:t>Initial Vancomycin Maintenance Regimen</w:t>
                            </w:r>
                          </w:p>
                          <w:p w:rsidR="00FD52A2" w:rsidRPr="000826EE" w:rsidRDefault="00D00E2E" w:rsidP="00FD5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Dose: 500 mg to 2000 mg </w:t>
                            </w:r>
                          </w:p>
                          <w:p w:rsidR="00FD52A2" w:rsidRPr="000826EE" w:rsidRDefault="00D00E2E" w:rsidP="00FD52A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/>
                              <w:ind w:left="432" w:hanging="144"/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>Maximum initial single administered dose of 2000 mg per dose; maximum total daily dose of 4000 mg per day</w:t>
                            </w:r>
                          </w:p>
                          <w:p w:rsidR="00D00E2E" w:rsidRPr="000826EE" w:rsidRDefault="00D00E2E" w:rsidP="00DB2A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>Administration Intervals</w:t>
                            </w:r>
                            <w:r w:rsidR="00DB2AF1"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: 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>Every 8</w:t>
                            </w:r>
                            <w:r w:rsidR="008F532D">
                              <w:rPr>
                                <w:rFonts w:ascii="Calibri" w:hAnsi="Calibri" w:cs="Calibri"/>
                                <w:sz w:val="16"/>
                              </w:rPr>
                              <w:t>,</w:t>
                            </w:r>
                            <w:r w:rsidRPr="000826EE"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12, 24, 48, or 72 hours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:rsidR="00D00E2E" w:rsidRDefault="00D00E2E">
            <w:pPr>
              <w:spacing w:after="160" w:line="259" w:lineRule="auto"/>
            </w:pPr>
          </w:p>
        </w:tc>
        <w:tc>
          <w:tcPr>
            <w:tcW w:w="10080" w:type="dxa"/>
          </w:tcPr>
          <w:p w:rsidR="00D00E2E" w:rsidRDefault="008B7DBC">
            <w:pPr>
              <w:spacing w:after="160" w:line="259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13E2DC92" wp14:editId="01348BD5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5581650</wp:posOffset>
                      </wp:positionV>
                      <wp:extent cx="2690495" cy="1188720"/>
                      <wp:effectExtent l="0" t="0" r="14605" b="11430"/>
                      <wp:wrapSquare wrapText="bothSides"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0495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AF1" w:rsidRPr="000826EE" w:rsidRDefault="00DB2AF1" w:rsidP="00DB2AF1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szCs w:val="18"/>
                                      <w:u w:val="single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Cs w:val="18"/>
                                      <w:u w:val="single"/>
                                    </w:rPr>
                                    <w:t>MRSA Nasal Swab</w:t>
                                  </w:r>
                                </w:p>
                                <w:p w:rsidR="00DB2AF1" w:rsidRDefault="00DB2AF1" w:rsidP="00DB2A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RPh may order MRSA nasal swab if a patient has documented/suspected pneumonia may discontinue Vancomycin if negative </w:t>
                                  </w:r>
                                </w:p>
                                <w:p w:rsidR="008B7DBC" w:rsidRPr="000826EE" w:rsidRDefault="008B7DBC" w:rsidP="00DB2A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To order, go to Orders tab in the patient’s chart and type “MRSA”</w:t>
                                  </w:r>
                                </w:p>
                                <w:p w:rsidR="00DB2AF1" w:rsidRPr="000826EE" w:rsidRDefault="00DB2AF1" w:rsidP="00DB2AF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144" w:hanging="144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RPh should contact primary care team to alert of discontinuation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2DC92" id="Text Box 30" o:spid="_x0000_s1041" type="#_x0000_t202" style="position:absolute;margin-left:268.2pt;margin-top:439.5pt;width:211.85pt;height:93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">
                      <v:textbox>
                        <w:txbxContent>
                          <w:p w:rsidR="00DB2AF1" w:rsidRPr="000826EE" w:rsidRDefault="00DB2AF1" w:rsidP="00DB2AF1">
                            <w:pPr>
                              <w:spacing w:after="0"/>
                              <w:rPr>
                                <w:rFonts w:ascii="Calibri" w:hAnsi="Calibri" w:cs="Calibri"/>
                                <w:szCs w:val="18"/>
                                <w:u w:val="single"/>
                              </w:rPr>
                            </w:pPr>
                            <w:r w:rsidRPr="000826EE">
                              <w:rPr>
                                <w:rFonts w:ascii="Calibri" w:hAnsi="Calibri" w:cs="Calibri"/>
                                <w:color w:val="auto"/>
                                <w:szCs w:val="18"/>
                                <w:u w:val="single"/>
                              </w:rPr>
                              <w:t>MRSA Nasal Swab</w:t>
                            </w:r>
                          </w:p>
                          <w:p w:rsidR="00DB2AF1" w:rsidRDefault="00DB2AF1" w:rsidP="00DB2A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826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RPh</w:t>
                            </w:r>
                            <w:proofErr w:type="spellEnd"/>
                            <w:r w:rsidRPr="000826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may order MRSA nasal swab if a patient has documented/suspected pneumonia may discontinue Vancomycin if negative </w:t>
                            </w:r>
                          </w:p>
                          <w:p w:rsidR="008B7DBC" w:rsidRPr="000826EE" w:rsidRDefault="008B7DBC" w:rsidP="00DB2A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To order, go to Orders tab in the patient’s chart and type “MRSA”</w:t>
                            </w:r>
                          </w:p>
                          <w:p w:rsidR="00DB2AF1" w:rsidRPr="000826EE" w:rsidRDefault="00DB2AF1" w:rsidP="00DB2A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4" w:hanging="144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826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RPh</w:t>
                            </w:r>
                            <w:proofErr w:type="spellEnd"/>
                            <w:r w:rsidRPr="000826E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should contact primary care team to alert of discontinuation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F92E2D9" wp14:editId="51158B54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4101465</wp:posOffset>
                      </wp:positionV>
                      <wp:extent cx="3093720" cy="1543050"/>
                      <wp:effectExtent l="0" t="0" r="0" b="0"/>
                      <wp:wrapSquare wrapText="bothSides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372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27B" w:rsidRPr="00B2627B" w:rsidRDefault="00B2627B" w:rsidP="00B2627B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16"/>
                                    <w:gridCol w:w="2117"/>
                                  </w:tblGrid>
                                  <w:tr w:rsidR="003832CA" w:rsidTr="001B3F4D">
                                    <w:tc>
                                      <w:tcPr>
                                        <w:tcW w:w="4233" w:type="dxa"/>
                                        <w:gridSpan w:val="2"/>
                                        <w:shd w:val="clear" w:color="auto" w:fill="BAD6A9" w:themeFill="accent2" w:themeFillTint="99"/>
                                      </w:tcPr>
                                      <w:p w:rsidR="003832CA" w:rsidRPr="003832CA" w:rsidRDefault="003832CA" w:rsidP="003832CA">
                                        <w:pPr>
                                          <w:rPr>
                                            <w:rFonts w:ascii="Calibri" w:hAnsi="Calibri" w:cs="Calibri"/>
                                            <w:b/>
                                            <w:color w:val="auto"/>
                                            <w:szCs w:val="22"/>
                                          </w:rPr>
                                        </w:pPr>
                                        <w:r w:rsidRPr="003832CA">
                                          <w:rPr>
                                            <w:rFonts w:ascii="Calibri" w:hAnsi="Calibri" w:cs="Calibri"/>
                                            <w:b/>
                                            <w:color w:val="auto"/>
                                            <w:szCs w:val="22"/>
                                          </w:rPr>
                                          <w:t>Table #3: Infusion Times for Vancomycin Doses</w:t>
                                        </w:r>
                                      </w:p>
                                      <w:p w:rsidR="003832CA" w:rsidRPr="00B2627B" w:rsidRDefault="003832CA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2627B" w:rsidTr="00B2627B">
                                    <w:tc>
                                      <w:tcPr>
                                        <w:tcW w:w="2116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 xml:space="preserve">Doses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7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Infuse Over</w:t>
                                        </w:r>
                                      </w:p>
                                    </w:tc>
                                  </w:tr>
                                  <w:tr w:rsidR="00B2627B" w:rsidTr="00B2627B">
                                    <w:tc>
                                      <w:tcPr>
                                        <w:tcW w:w="2116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500-1000 mg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7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1 hour</w:t>
                                        </w:r>
                                      </w:p>
                                    </w:tc>
                                  </w:tr>
                                  <w:tr w:rsidR="00B2627B" w:rsidTr="00B2627B">
                                    <w:tc>
                                      <w:tcPr>
                                        <w:tcW w:w="2116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1250-1750 mg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7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2 hours</w:t>
                                        </w:r>
                                      </w:p>
                                    </w:tc>
                                  </w:tr>
                                  <w:tr w:rsidR="00B2627B" w:rsidTr="00B2627B">
                                    <w:tc>
                                      <w:tcPr>
                                        <w:tcW w:w="2116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 xml:space="preserve">Doses </w:t>
                                        </w:r>
                                        <w:r w:rsidRPr="00B2627B">
                                          <w:rPr>
                                            <w:rFonts w:ascii="Calibri" w:eastAsia="Times New Roman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≥ 2000 mg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17" w:type="dxa"/>
                                      </w:tcPr>
                                      <w:p w:rsidR="00B2627B" w:rsidRPr="00B2627B" w:rsidRDefault="00B2627B" w:rsidP="00B2627B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627B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2.5 hours</w:t>
                                        </w:r>
                                      </w:p>
                                    </w:tc>
                                  </w:tr>
                                </w:tbl>
                                <w:p w:rsidR="003F491E" w:rsidRPr="00B2627B" w:rsidRDefault="00B2627B" w:rsidP="00B2627B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*Doses available at UConn Health: 500, 750, 1000, 1250, 1500, 1750,</w:t>
                                  </w:r>
                                  <w:r w:rsidR="00C922D5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 xml:space="preserve"> 200</w:t>
                                  </w:r>
                                  <w:r w:rsidR="00364759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0,</w:t>
                                  </w:r>
                                  <w:r w:rsidR="009D3F54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 xml:space="preserve"> </w:t>
                                  </w: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2500, and 3000 mg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2E2D9" id="Text Box 13" o:spid="_x0000_s1042" type="#_x0000_t202" style="position:absolute;margin-left:259.95pt;margin-top:322.95pt;width:243.6pt;height:12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" stroked="f">
                      <v:textbox>
                        <w:txbxContent>
                          <w:p w:rsidR="00B2627B" w:rsidRPr="00B2627B" w:rsidRDefault="00B2627B" w:rsidP="00B2627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6"/>
                              <w:gridCol w:w="2117"/>
                            </w:tblGrid>
                            <w:tr w:rsidR="003832CA" w:rsidTr="001B3F4D">
                              <w:tc>
                                <w:tcPr>
                                  <w:tcW w:w="4233" w:type="dxa"/>
                                  <w:gridSpan w:val="2"/>
                                  <w:shd w:val="clear" w:color="auto" w:fill="BAD6A9" w:themeFill="accent2" w:themeFillTint="99"/>
                                </w:tcPr>
                                <w:p w:rsidR="003832CA" w:rsidRPr="003832CA" w:rsidRDefault="003832CA" w:rsidP="003832CA">
                                  <w:pPr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Cs w:val="22"/>
                                    </w:rPr>
                                  </w:pPr>
                                  <w:r w:rsidRPr="003832CA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Cs w:val="22"/>
                                    </w:rPr>
                                    <w:t>Table #3: Infusion Times for Vancomycin Doses</w:t>
                                  </w:r>
                                </w:p>
                                <w:p w:rsidR="003832CA" w:rsidRPr="00B2627B" w:rsidRDefault="003832CA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2627B" w:rsidTr="00B2627B">
                              <w:tc>
                                <w:tcPr>
                                  <w:tcW w:w="2116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Doses 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>Infuse Over</w:t>
                                  </w:r>
                                </w:p>
                              </w:tc>
                            </w:tr>
                            <w:tr w:rsidR="00B2627B" w:rsidTr="00B2627B">
                              <w:tc>
                                <w:tcPr>
                                  <w:tcW w:w="2116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>500-1000 mg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>1 hour</w:t>
                                  </w:r>
                                </w:p>
                              </w:tc>
                            </w:tr>
                            <w:tr w:rsidR="00B2627B" w:rsidTr="00B2627B">
                              <w:tc>
                                <w:tcPr>
                                  <w:tcW w:w="2116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>1250-1750 mg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>2 hours</w:t>
                                  </w:r>
                                </w:p>
                              </w:tc>
                            </w:tr>
                            <w:tr w:rsidR="00B2627B" w:rsidTr="00B2627B">
                              <w:tc>
                                <w:tcPr>
                                  <w:tcW w:w="2116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Doses </w:t>
                                  </w:r>
                                  <w:r w:rsidRPr="00B2627B">
                                    <w:rPr>
                                      <w:rFonts w:ascii="Calibri" w:eastAsia="Times New Roman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>≥ 2000 mg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</w:tcPr>
                                <w:p w:rsidR="00B2627B" w:rsidRPr="00B2627B" w:rsidRDefault="00B2627B" w:rsidP="00B2627B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B2627B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  <w:szCs w:val="18"/>
                                    </w:rPr>
                                    <w:t>2.5 hours</w:t>
                                  </w:r>
                                </w:p>
                              </w:tc>
                            </w:tr>
                          </w:tbl>
                          <w:p w:rsidR="003F491E" w:rsidRPr="00B2627B" w:rsidRDefault="00B2627B" w:rsidP="00B2627B">
                            <w:pPr>
                              <w:spacing w:after="0"/>
                              <w:rPr>
                                <w:rFonts w:ascii="Calibri" w:hAnsi="Calibri" w:cs="Calibri"/>
                                <w:color w:val="auto"/>
                                <w:sz w:val="18"/>
                              </w:rPr>
                            </w:pPr>
                            <w:r w:rsidRPr="00B2627B">
                              <w:rPr>
                                <w:rFonts w:ascii="Calibri" w:hAnsi="Calibri" w:cs="Calibri"/>
                                <w:color w:val="auto"/>
                                <w:sz w:val="18"/>
                              </w:rPr>
                              <w:t>*Doses available at UConn Health: 500, 750, 1000, 1250, 1500, 1750,</w:t>
                            </w:r>
                            <w:r w:rsidR="00C922D5">
                              <w:rPr>
                                <w:rFonts w:ascii="Calibri" w:hAnsi="Calibri" w:cs="Calibri"/>
                                <w:color w:val="auto"/>
                                <w:sz w:val="18"/>
                              </w:rPr>
                              <w:t xml:space="preserve"> 200</w:t>
                            </w:r>
                            <w:r w:rsidR="00364759">
                              <w:rPr>
                                <w:rFonts w:ascii="Calibri" w:hAnsi="Calibri" w:cs="Calibri"/>
                                <w:color w:val="auto"/>
                                <w:sz w:val="18"/>
                              </w:rPr>
                              <w:t>0,</w:t>
                            </w:r>
                            <w:r w:rsidR="009D3F54">
                              <w:rPr>
                                <w:rFonts w:ascii="Calibri" w:hAnsi="Calibri" w:cs="Calibri"/>
                                <w:color w:val="auto"/>
                                <w:sz w:val="18"/>
                              </w:rPr>
                              <w:t xml:space="preserve"> </w:t>
                            </w:r>
                            <w:r w:rsidRPr="00B2627B">
                              <w:rPr>
                                <w:rFonts w:ascii="Calibri" w:hAnsi="Calibri" w:cs="Calibri"/>
                                <w:color w:val="auto"/>
                                <w:sz w:val="18"/>
                              </w:rPr>
                              <w:t>2500, and 3000 mg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502AF8BF" wp14:editId="1B959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4112895</wp:posOffset>
                      </wp:positionV>
                      <wp:extent cx="3305175" cy="2057400"/>
                      <wp:effectExtent l="0" t="0" r="9525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491E" w:rsidRPr="003F491E" w:rsidRDefault="003F491E" w:rsidP="003F491E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  <w:sz w:val="24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77"/>
                                    <w:gridCol w:w="3116"/>
                                  </w:tblGrid>
                                  <w:tr w:rsidR="000F1FDA" w:rsidTr="00B55575">
                                    <w:tc>
                                      <w:tcPr>
                                        <w:tcW w:w="4893" w:type="dxa"/>
                                        <w:gridSpan w:val="2"/>
                                        <w:shd w:val="clear" w:color="auto" w:fill="F9B8B8" w:themeFill="accent1" w:themeFillTint="66"/>
                                      </w:tcPr>
                                      <w:p w:rsidR="000F1FDA" w:rsidRDefault="000F1FDA">
                                        <w:pPr>
                                          <w:rPr>
                                            <w:rFonts w:ascii="Calibri" w:hAnsi="Calibri" w:cs="Calibri"/>
                                            <w:b/>
                                            <w:color w:val="auto"/>
                                          </w:rPr>
                                        </w:pPr>
                                        <w:r w:rsidRPr="003832CA">
                                          <w:rPr>
                                            <w:rFonts w:ascii="Calibri" w:hAnsi="Calibri" w:cs="Calibri"/>
                                            <w:b/>
                                            <w:color w:val="auto"/>
                                          </w:rPr>
                                          <w:t>Table #2: Guidelines for Regimens Adjustments in Hemodialysis Patients</w:t>
                                        </w:r>
                                      </w:p>
                                      <w:p w:rsidR="003832CA" w:rsidRPr="003832CA" w:rsidRDefault="003832CA">
                                        <w:pPr>
                                          <w:rPr>
                                            <w:rFonts w:ascii="Calibri" w:hAnsi="Calibri" w:cs="Calibri"/>
                                            <w:b/>
                                            <w:color w:val="auto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F491E" w:rsidTr="003F491E">
                                    <w:tc>
                                      <w:tcPr>
                                        <w:tcW w:w="1777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Pre-HD Conc. (mg/L)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6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Next Vancomycin Dose</w:t>
                                        </w:r>
                                      </w:p>
                                    </w:tc>
                                  </w:tr>
                                  <w:tr w:rsidR="003F491E" w:rsidTr="003F491E">
                                    <w:tc>
                                      <w:tcPr>
                                        <w:tcW w:w="1777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5-10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6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Increase maintenance dose by ~50%</w:t>
                                        </w:r>
                                      </w:p>
                                    </w:tc>
                                  </w:tr>
                                  <w:tr w:rsidR="003F491E" w:rsidTr="003F491E">
                                    <w:tc>
                                      <w:tcPr>
                                        <w:tcW w:w="1777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10-14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6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Increase maintenance dose by ~25%</w:t>
                                        </w:r>
                                      </w:p>
                                    </w:tc>
                                  </w:tr>
                                  <w:tr w:rsidR="003F491E" w:rsidTr="003F491E">
                                    <w:tc>
                                      <w:tcPr>
                                        <w:tcW w:w="1777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15-20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6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No change in maintenance dose</w:t>
                                        </w:r>
                                      </w:p>
                                    </w:tc>
                                  </w:tr>
                                  <w:tr w:rsidR="003F491E" w:rsidTr="003F491E">
                                    <w:tc>
                                      <w:tcPr>
                                        <w:tcW w:w="1777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21-25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6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Decrease maintenance dose by ~25%</w:t>
                                        </w:r>
                                      </w:p>
                                    </w:tc>
                                  </w:tr>
                                  <w:tr w:rsidR="003F491E" w:rsidTr="003F491E">
                                    <w:tc>
                                      <w:tcPr>
                                        <w:tcW w:w="1777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26-30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6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Decrease maintenance dose by ~50</w:t>
                                        </w:r>
                                      </w:p>
                                    </w:tc>
                                  </w:tr>
                                  <w:tr w:rsidR="003F491E" w:rsidTr="003F491E">
                                    <w:tc>
                                      <w:tcPr>
                                        <w:tcW w:w="1777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&gt;30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6" w:type="dxa"/>
                                      </w:tcPr>
                                      <w:p w:rsidR="003F491E" w:rsidRPr="003F491E" w:rsidRDefault="003F491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</w:pPr>
                                        <w:r w:rsidRPr="003F491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8"/>
                                          </w:rPr>
                                          <w:t>Consider holding next dose or decrease dose by ~75</w:t>
                                        </w:r>
                                      </w:p>
                                    </w:tc>
                                  </w:tr>
                                </w:tbl>
                                <w:p w:rsidR="003F491E" w:rsidRDefault="003F491E" w:rsidP="003F491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AF8BF" id="_x0000_s1043" type="#_x0000_t202" style="position:absolute;margin-left:0;margin-top:323.85pt;width:260.25pt;height:16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" stroked="f">
                      <v:textbox>
                        <w:txbxContent>
                          <w:p w:rsidR="003F491E" w:rsidRPr="003F491E" w:rsidRDefault="003F491E" w:rsidP="003F491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7"/>
                              <w:gridCol w:w="3116"/>
                            </w:tblGrid>
                            <w:tr w:rsidR="000F1FDA" w:rsidTr="00B55575">
                              <w:tc>
                                <w:tcPr>
                                  <w:tcW w:w="4893" w:type="dxa"/>
                                  <w:gridSpan w:val="2"/>
                                  <w:shd w:val="clear" w:color="auto" w:fill="F9B8B8" w:themeFill="accent1" w:themeFillTint="66"/>
                                </w:tcPr>
                                <w:p w:rsidR="000F1FDA" w:rsidRDefault="000F1FDA">
                                  <w:pPr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</w:pPr>
                                  <w:r w:rsidRPr="003832CA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  <w:t>Table #2: Guidelines for Regimens Adjustments in Hemodialysis Patients</w:t>
                                  </w:r>
                                </w:p>
                                <w:p w:rsidR="003832CA" w:rsidRPr="003832CA" w:rsidRDefault="003832CA">
                                  <w:pPr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3F491E" w:rsidTr="003F491E">
                              <w:tc>
                                <w:tcPr>
                                  <w:tcW w:w="1777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Pre-HD Conc. (mg/L)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Next Vancomycin Dose</w:t>
                                  </w:r>
                                </w:p>
                              </w:tc>
                            </w:tr>
                            <w:tr w:rsidR="003F491E" w:rsidTr="003F491E">
                              <w:tc>
                                <w:tcPr>
                                  <w:tcW w:w="1777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5-10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Increase maintenance dose by ~50%</w:t>
                                  </w:r>
                                </w:p>
                              </w:tc>
                            </w:tr>
                            <w:tr w:rsidR="003F491E" w:rsidTr="003F491E">
                              <w:tc>
                                <w:tcPr>
                                  <w:tcW w:w="1777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10-14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Increase maintenance dose by ~25%</w:t>
                                  </w:r>
                                </w:p>
                              </w:tc>
                            </w:tr>
                            <w:tr w:rsidR="003F491E" w:rsidTr="003F491E">
                              <w:tc>
                                <w:tcPr>
                                  <w:tcW w:w="1777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15-20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No change in maintenance dose</w:t>
                                  </w:r>
                                </w:p>
                              </w:tc>
                            </w:tr>
                            <w:tr w:rsidR="003F491E" w:rsidTr="003F491E">
                              <w:tc>
                                <w:tcPr>
                                  <w:tcW w:w="1777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21-25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Decrease maintenance dose by ~25%</w:t>
                                  </w:r>
                                </w:p>
                              </w:tc>
                            </w:tr>
                            <w:tr w:rsidR="003F491E" w:rsidTr="003F491E">
                              <w:tc>
                                <w:tcPr>
                                  <w:tcW w:w="1777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26-30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Decrease maintenance dose by ~50</w:t>
                                  </w:r>
                                </w:p>
                              </w:tc>
                            </w:tr>
                            <w:tr w:rsidR="003F491E" w:rsidTr="003F491E">
                              <w:tc>
                                <w:tcPr>
                                  <w:tcW w:w="1777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&gt;30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</w:tcPr>
                                <w:p w:rsidR="003F491E" w:rsidRPr="003F491E" w:rsidRDefault="003F491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</w:pPr>
                                  <w:r w:rsidRPr="003F491E">
                                    <w:rPr>
                                      <w:rFonts w:ascii="Calibri" w:hAnsi="Calibri" w:cs="Calibri"/>
                                      <w:color w:val="auto"/>
                                      <w:sz w:val="18"/>
                                    </w:rPr>
                                    <w:t>Consider holding next dose or decrease dose by ~75</w:t>
                                  </w:r>
                                </w:p>
                              </w:tc>
                            </w:tr>
                          </w:tbl>
                          <w:p w:rsidR="003F491E" w:rsidRDefault="003F491E" w:rsidP="003F49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6362700" cy="4152900"/>
                      <wp:effectExtent l="0" t="0" r="0" b="0"/>
                      <wp:wrapTight wrapText="bothSides">
                        <wp:wrapPolygon edited="0">
                          <wp:start x="0" y="0"/>
                          <wp:lineTo x="0" y="21501"/>
                          <wp:lineTo x="21535" y="21501"/>
                          <wp:lineTo x="21535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415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9805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30"/>
                                    <w:gridCol w:w="1530"/>
                                    <w:gridCol w:w="6745"/>
                                  </w:tblGrid>
                                  <w:tr w:rsidR="000826EE" w:rsidTr="00B71C1C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9805" w:type="dxa"/>
                                        <w:gridSpan w:val="3"/>
                                        <w:shd w:val="clear" w:color="auto" w:fill="DAC0D0" w:themeFill="accent5" w:themeFillTint="66"/>
                                      </w:tcPr>
                                      <w:p w:rsidR="000826EE" w:rsidRPr="000826EE" w:rsidRDefault="000826E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b/>
                                            <w:color w:val="auto"/>
                                          </w:rPr>
                                          <w:t>Table #1: Special Dosing Considerations and Suggested Changes to Vancomycin Dosing</w:t>
                                        </w:r>
                                      </w:p>
                                    </w:tc>
                                  </w:tr>
                                  <w:tr w:rsidR="00D00E2E" w:rsidTr="00B55575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530" w:type="dxa"/>
                                        <w:shd w:val="clear" w:color="auto" w:fill="auto"/>
                                      </w:tcPr>
                                      <w:p w:rsidR="00D00E2E" w:rsidRPr="000826EE" w:rsidRDefault="00D00E2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Special Dosing Considerations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</w:tcPr>
                                      <w:p w:rsidR="00D00E2E" w:rsidRPr="000826EE" w:rsidRDefault="00D00E2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Effect on Vancomycin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45" w:type="dxa"/>
                                      </w:tcPr>
                                      <w:p w:rsidR="00D00E2E" w:rsidRPr="000826EE" w:rsidRDefault="00D00E2E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Suggested Changes/</w:t>
                                        </w:r>
                                        <w:r w:rsidR="003F491E"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No</w:t>
                                        </w:r>
                                        <w:r w:rsidR="00D40F41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t</w:t>
                                        </w:r>
                                        <w:r w:rsidR="003F491E"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es</w:t>
                                        </w:r>
                                      </w:p>
                                    </w:tc>
                                  </w:tr>
                                  <w:tr w:rsidR="00D00E2E" w:rsidTr="000826EE">
                                    <w:trPr>
                                      <w:trHeight w:val="424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:rsidR="00D00E2E" w:rsidRPr="000826EE" w:rsidRDefault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Chronic or Acute Hemodialysis (HD)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 xml:space="preserve">Increased </w:t>
                                        </w:r>
                                        <w:proofErr w:type="spellStart"/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Vd</w:t>
                                        </w:r>
                                        <w:proofErr w:type="spellEnd"/>
                                      </w:p>
                                      <w:p w:rsidR="000826EE" w:rsidRPr="000826EE" w:rsidRDefault="000826EE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</w:p>
                                      <w:p w:rsidR="00D00E2E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A 3-4h HD session usually eliminate ~30-50% of the serum concentration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45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-Maintenance dose ~10 mg/kg</w:t>
                                        </w:r>
                                      </w:p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-First treatment dose should be administered as soon as possible without regard to the patient’s HD schedule</w:t>
                                        </w:r>
                                      </w:p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-All subsequent doses should be administered on HD days after the patient’s HD session is complete</w:t>
                                        </w:r>
                                      </w:p>
                                      <w:p w:rsidR="008B7DBC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</w:t>
                                        </w:r>
                                        <w:r w:rsidR="008B7DBC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Once weekly levels are appropriate for patients stable on hemodialysis</w:t>
                                        </w:r>
                                      </w:p>
                                      <w:p w:rsidR="009A64A0" w:rsidRPr="000826EE" w:rsidRDefault="008B7DBC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</w:t>
                                        </w:r>
                                        <w:r w:rsidR="009A64A0"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Schedule blood draws with AM labs ONLY on HD days</w:t>
                                        </w:r>
                                      </w:p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-Pre-dialysis serum concentration of 15-20 mg/L will assure an AUC/MIC of 400-600 mg-h/L</w:t>
                                        </w:r>
                                      </w:p>
                                      <w:p w:rsidR="00D00E2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 xml:space="preserve">-Adjust doses </w:t>
                                        </w:r>
                                        <w:r w:rsidR="008B7DBC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based on information in Table #2</w:t>
                                        </w:r>
                                      </w:p>
                                      <w:p w:rsidR="008B7DBC" w:rsidRPr="000826EE" w:rsidRDefault="008B7DBC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00E2E" w:rsidTr="000826EE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:rsidR="00D00E2E" w:rsidRPr="000826EE" w:rsidRDefault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Continuous Renal Replacement Therapies (CRRT)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</w:tcPr>
                                      <w:p w:rsidR="00D00E2E" w:rsidRPr="000826EE" w:rsidRDefault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Variable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45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-Regimens often will be similar to those used in patients with “good” renal function</w:t>
                                        </w:r>
                                      </w:p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-Maintenance dose 7.5-10 mg/kg q12h</w:t>
                                        </w:r>
                                      </w:p>
                                      <w:p w:rsidR="00D00E2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 xml:space="preserve">-Since patient on CRRT will be critically ill in the ICU, the pharmacist </w:t>
                                        </w:r>
                                        <w:r w:rsidR="008B7DBC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c</w:t>
                                        </w: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an order a serum peak and trough as early as the first maintenance dose</w:t>
                                        </w:r>
                                      </w:p>
                                      <w:p w:rsidR="008B7DBC" w:rsidRPr="000826EE" w:rsidRDefault="008B7DBC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A64A0" w:rsidTr="000826EE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:rsidR="009A64A0" w:rsidRPr="000826EE" w:rsidRDefault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Significant Obesity (BMI &gt;40)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 xml:space="preserve">Increased </w:t>
                                        </w:r>
                                        <w:proofErr w:type="spellStart"/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Vd</w:t>
                                        </w:r>
                                        <w:proofErr w:type="spellEnd"/>
                                      </w:p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Increased half-life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45" w:type="dxa"/>
                                      </w:tcPr>
                                      <w:p w:rsidR="009A64A0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-Pharmacist should order the initial peak and tough blood draws within the first 24-48 hours of therapy</w:t>
                                        </w:r>
                                      </w:p>
                                      <w:p w:rsidR="008B7DBC" w:rsidRPr="000826EE" w:rsidRDefault="008B7DBC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A64A0" w:rsidTr="000826EE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:rsidR="009A64A0" w:rsidRDefault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 xml:space="preserve">Worsening renal function prior to start of </w:t>
                                        </w:r>
                                        <w:r w:rsidR="008B7DBC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therapy</w:t>
                                        </w:r>
                                      </w:p>
                                      <w:p w:rsidR="008B7DBC" w:rsidRPr="000826EE" w:rsidRDefault="008B7DB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Increased half-life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45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-Consider a ~25% dose reduction and/or increase the administration interval</w:t>
                                        </w:r>
                                      </w:p>
                                      <w:p w:rsidR="009A64A0" w:rsidRPr="000826EE" w:rsidRDefault="009A64A0" w:rsidP="008B7DBC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-Acceptable for pharmacists to schedule and order</w:t>
                                        </w:r>
                                        <w:r w:rsidR="008B7DBC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serum vancomycin concentrations prior to 72 hours in patients with large alterations in renal function</w:t>
                                        </w:r>
                                      </w:p>
                                    </w:tc>
                                  </w:tr>
                                  <w:tr w:rsidR="009A64A0" w:rsidTr="000826EE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1530" w:type="dxa"/>
                                      </w:tcPr>
                                      <w:p w:rsidR="009A64A0" w:rsidRPr="000826EE" w:rsidRDefault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Renal function improving and/or expected to improve during Vancomycin Therapy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Decreased half-life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745" w:type="dxa"/>
                                      </w:tcPr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-Consider a ~25% dose increase and/or decrease the administration interval</w:t>
                                        </w:r>
                                      </w:p>
                                      <w:p w:rsidR="009A64A0" w:rsidRPr="000826EE" w:rsidRDefault="009A64A0" w:rsidP="009A64A0">
                                        <w:pPr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</w:pPr>
                                        <w:r w:rsidRPr="000826EE">
                                          <w:rPr>
                                            <w:rFonts w:ascii="Calibri" w:hAnsi="Calibri" w:cs="Calibri"/>
                                            <w:color w:val="auto"/>
                                            <w:sz w:val="16"/>
                                          </w:rPr>
                                          <w:t>-Acceptable for pharmacists to schedule and order serum vancomycin concentrations prior to 72 hours in patients with large alterations in renal function</w:t>
                                        </w:r>
                                      </w:p>
                                    </w:tc>
                                  </w:tr>
                                </w:tbl>
                                <w:p w:rsidR="003F491E" w:rsidRPr="00D00E2E" w:rsidRDefault="003F491E" w:rsidP="000826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0;margin-top:1.5pt;width:501pt;height:32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" stroked="f">
                      <v:textbox>
                        <w:txbxContent>
                          <w:tbl>
                            <w:tblPr>
                              <w:tblStyle w:val="TableGrid"/>
                              <w:tblW w:w="98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530"/>
                              <w:gridCol w:w="6745"/>
                            </w:tblGrid>
                            <w:tr w:rsidR="000826EE" w:rsidTr="00B71C1C">
                              <w:trPr>
                                <w:trHeight w:val="454"/>
                              </w:trPr>
                              <w:tc>
                                <w:tcPr>
                                  <w:tcW w:w="9805" w:type="dxa"/>
                                  <w:gridSpan w:val="3"/>
                                  <w:shd w:val="clear" w:color="auto" w:fill="DAC0D0" w:themeFill="accent5" w:themeFillTint="66"/>
                                </w:tcPr>
                                <w:p w:rsidR="000826EE" w:rsidRPr="000826EE" w:rsidRDefault="000826E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  <w:t>Table #1: Special Dosing Considerations and Suggested Changes to Vancomycin Dosing</w:t>
                                  </w:r>
                                </w:p>
                              </w:tc>
                            </w:tr>
                            <w:tr w:rsidR="00D00E2E" w:rsidTr="00B55575">
                              <w:trPr>
                                <w:trHeight w:val="454"/>
                              </w:trPr>
                              <w:tc>
                                <w:tcPr>
                                  <w:tcW w:w="1530" w:type="dxa"/>
                                  <w:shd w:val="clear" w:color="auto" w:fill="auto"/>
                                </w:tcPr>
                                <w:p w:rsidR="00D00E2E" w:rsidRPr="000826EE" w:rsidRDefault="00D00E2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Special Dosing Considerations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D00E2E" w:rsidRPr="000826EE" w:rsidRDefault="00D00E2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Effect on Vancomycin</w:t>
                                  </w:r>
                                </w:p>
                              </w:tc>
                              <w:tc>
                                <w:tcPr>
                                  <w:tcW w:w="6745" w:type="dxa"/>
                                </w:tcPr>
                                <w:p w:rsidR="00D00E2E" w:rsidRPr="000826EE" w:rsidRDefault="00D00E2E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Suggested Changes/</w:t>
                                  </w:r>
                                  <w:r w:rsidR="003F491E"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No</w:t>
                                  </w:r>
                                  <w:r w:rsidR="00D40F41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t</w:t>
                                  </w:r>
                                  <w:r w:rsidR="003F491E"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es</w:t>
                                  </w:r>
                                </w:p>
                              </w:tc>
                            </w:tr>
                            <w:tr w:rsidR="00D00E2E" w:rsidTr="000826EE">
                              <w:trPr>
                                <w:trHeight w:val="424"/>
                              </w:trPr>
                              <w:tc>
                                <w:tcPr>
                                  <w:tcW w:w="1530" w:type="dxa"/>
                                </w:tcPr>
                                <w:p w:rsidR="00D00E2E" w:rsidRPr="000826EE" w:rsidRDefault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Chronic or Acute Hemodialysis (HD)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 xml:space="preserve">Increased </w:t>
                                  </w:r>
                                  <w:proofErr w:type="spellStart"/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Vd</w:t>
                                  </w:r>
                                  <w:proofErr w:type="spellEnd"/>
                                </w:p>
                                <w:p w:rsidR="000826EE" w:rsidRPr="000826EE" w:rsidRDefault="000826EE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  <w:p w:rsidR="00D00E2E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A 3-4h HD session usually eliminate ~30-50% of the serum concentration</w:t>
                                  </w:r>
                                </w:p>
                              </w:tc>
                              <w:tc>
                                <w:tcPr>
                                  <w:tcW w:w="6745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-Maintenance dose ~10 mg/kg</w:t>
                                  </w:r>
                                </w:p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-First treatment dose should be administered as soon as possible without regard to the patient’s HD schedule</w:t>
                                  </w:r>
                                </w:p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-All subsequent doses should be administered on HD days after the patient’s HD session is complete</w:t>
                                  </w:r>
                                </w:p>
                                <w:p w:rsidR="008B7DBC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</w:t>
                                  </w:r>
                                  <w:r w:rsidR="008B7DBC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Once weekly levels are appropriate for patients stable on hemodialysis</w:t>
                                  </w:r>
                                </w:p>
                                <w:p w:rsidR="009A64A0" w:rsidRPr="000826EE" w:rsidRDefault="008B7DBC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</w:t>
                                  </w:r>
                                  <w:r w:rsidR="009A64A0"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Schedule blood draws with AM labs ONLY on HD days</w:t>
                                  </w:r>
                                </w:p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-Pre-dialysis serum concentration of 15-20 mg/L will assure an AUC/MIC of 400-600 mg-h/L</w:t>
                                  </w:r>
                                </w:p>
                                <w:p w:rsidR="00D00E2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 xml:space="preserve">-Adjust doses </w:t>
                                  </w:r>
                                  <w:r w:rsidR="008B7DBC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based on information in Table #2</w:t>
                                  </w:r>
                                </w:p>
                                <w:p w:rsidR="008B7DBC" w:rsidRPr="000826EE" w:rsidRDefault="008B7DBC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0E2E" w:rsidTr="000826EE">
                              <w:trPr>
                                <w:trHeight w:val="454"/>
                              </w:trPr>
                              <w:tc>
                                <w:tcPr>
                                  <w:tcW w:w="1530" w:type="dxa"/>
                                </w:tcPr>
                                <w:p w:rsidR="00D00E2E" w:rsidRPr="000826EE" w:rsidRDefault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Continuous Renal Replacement Therapies (CRRT)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D00E2E" w:rsidRPr="000826EE" w:rsidRDefault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6745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-Regimens often will be similar to those used in patients with “good” renal function</w:t>
                                  </w:r>
                                </w:p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-Maintenance dose 7.5-10 mg/kg q12h</w:t>
                                  </w:r>
                                </w:p>
                                <w:p w:rsidR="00D00E2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 xml:space="preserve">-Since patient on CRRT will be critically ill in the ICU, the pharmacist </w:t>
                                  </w:r>
                                  <w:r w:rsidR="008B7DBC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c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an order a serum peak and trough as early as the first maintenance dose</w:t>
                                  </w:r>
                                </w:p>
                                <w:p w:rsidR="008B7DBC" w:rsidRPr="000826EE" w:rsidRDefault="008B7DBC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64A0" w:rsidTr="000826EE">
                              <w:trPr>
                                <w:trHeight w:val="454"/>
                              </w:trPr>
                              <w:tc>
                                <w:tcPr>
                                  <w:tcW w:w="1530" w:type="dxa"/>
                                </w:tcPr>
                                <w:p w:rsidR="009A64A0" w:rsidRPr="000826EE" w:rsidRDefault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Significant Obesity (BMI &gt;40)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 xml:space="preserve">Increased </w:t>
                                  </w:r>
                                  <w:proofErr w:type="spellStart"/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Vd</w:t>
                                  </w:r>
                                  <w:proofErr w:type="spellEnd"/>
                                </w:p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Increased half-life</w:t>
                                  </w:r>
                                </w:p>
                              </w:tc>
                              <w:tc>
                                <w:tcPr>
                                  <w:tcW w:w="6745" w:type="dxa"/>
                                </w:tcPr>
                                <w:p w:rsidR="009A64A0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-Pharmacist should order the initial peak and tough blood draws within the first 24-48 hours of therapy</w:t>
                                  </w:r>
                                </w:p>
                                <w:p w:rsidR="008B7DBC" w:rsidRPr="000826EE" w:rsidRDefault="008B7DBC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64A0" w:rsidTr="000826EE">
                              <w:trPr>
                                <w:trHeight w:val="454"/>
                              </w:trPr>
                              <w:tc>
                                <w:tcPr>
                                  <w:tcW w:w="1530" w:type="dxa"/>
                                </w:tcPr>
                                <w:p w:rsidR="009A64A0" w:rsidRDefault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 xml:space="preserve">Worsening renal function prior to start of </w:t>
                                  </w:r>
                                  <w:r w:rsidR="008B7DBC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therapy</w:t>
                                  </w:r>
                                </w:p>
                                <w:p w:rsidR="008B7DBC" w:rsidRPr="000826EE" w:rsidRDefault="008B7DB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Increased half-life</w:t>
                                  </w:r>
                                </w:p>
                              </w:tc>
                              <w:tc>
                                <w:tcPr>
                                  <w:tcW w:w="6745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-Consider a ~25% dose reduction and/or increase the administration interval</w:t>
                                  </w:r>
                                </w:p>
                                <w:p w:rsidR="009A64A0" w:rsidRPr="000826EE" w:rsidRDefault="009A64A0" w:rsidP="008B7DBC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-Acceptable for pharmacists to schedule and order</w:t>
                                  </w:r>
                                  <w:r w:rsidR="008B7DBC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 xml:space="preserve"> </w:t>
                                  </w: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serum vancomycin concentrations prior to 72 hours in patients with large alterations in renal function</w:t>
                                  </w:r>
                                </w:p>
                              </w:tc>
                            </w:tr>
                            <w:tr w:rsidR="009A64A0" w:rsidTr="000826EE">
                              <w:trPr>
                                <w:trHeight w:val="454"/>
                              </w:trPr>
                              <w:tc>
                                <w:tcPr>
                                  <w:tcW w:w="1530" w:type="dxa"/>
                                </w:tcPr>
                                <w:p w:rsidR="009A64A0" w:rsidRPr="000826EE" w:rsidRDefault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Renal function improving and/or expected to improve during Vancomycin Therapy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Decreased half-life</w:t>
                                  </w:r>
                                </w:p>
                              </w:tc>
                              <w:tc>
                                <w:tcPr>
                                  <w:tcW w:w="6745" w:type="dxa"/>
                                </w:tcPr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-Consider a ~25% dose increase and/or decrease the administration interval</w:t>
                                  </w:r>
                                </w:p>
                                <w:p w:rsidR="009A64A0" w:rsidRPr="000826EE" w:rsidRDefault="009A64A0" w:rsidP="009A64A0">
                                  <w:pPr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</w:pPr>
                                  <w:r w:rsidRPr="000826EE">
                                    <w:rPr>
                                      <w:rFonts w:ascii="Calibri" w:hAnsi="Calibri" w:cs="Calibri"/>
                                      <w:color w:val="auto"/>
                                      <w:sz w:val="16"/>
                                    </w:rPr>
                                    <w:t>-Acceptable for pharmacists to schedule and order serum vancomycin concentrations prior to 72 hours in patients with large alterations in renal function</w:t>
                                  </w:r>
                                </w:p>
                              </w:tc>
                            </w:tr>
                          </w:tbl>
                          <w:p w:rsidR="003F491E" w:rsidRPr="00D00E2E" w:rsidRDefault="003F491E" w:rsidP="000826EE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7A051A" w:rsidRDefault="007A051A">
      <w:pPr>
        <w:pStyle w:val="NoSpacing"/>
      </w:pPr>
    </w:p>
    <w:sectPr w:rsidR="007A051A">
      <w:pgSz w:w="1584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56565"/>
    <w:multiLevelType w:val="hybridMultilevel"/>
    <w:tmpl w:val="929A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D7F4D"/>
    <w:multiLevelType w:val="hybridMultilevel"/>
    <w:tmpl w:val="E61A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0256"/>
    <w:multiLevelType w:val="hybridMultilevel"/>
    <w:tmpl w:val="C9AA0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CF93724"/>
    <w:multiLevelType w:val="hybridMultilevel"/>
    <w:tmpl w:val="3476E9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C2"/>
    <w:rsid w:val="000826EE"/>
    <w:rsid w:val="000F1FDA"/>
    <w:rsid w:val="001007FA"/>
    <w:rsid w:val="001B3F4D"/>
    <w:rsid w:val="002133C2"/>
    <w:rsid w:val="0023203D"/>
    <w:rsid w:val="002723BB"/>
    <w:rsid w:val="00284845"/>
    <w:rsid w:val="003054B4"/>
    <w:rsid w:val="00325A41"/>
    <w:rsid w:val="00364759"/>
    <w:rsid w:val="003832CA"/>
    <w:rsid w:val="00390795"/>
    <w:rsid w:val="003F491E"/>
    <w:rsid w:val="00400E32"/>
    <w:rsid w:val="004765D2"/>
    <w:rsid w:val="006266AF"/>
    <w:rsid w:val="00737C57"/>
    <w:rsid w:val="00786E44"/>
    <w:rsid w:val="00794908"/>
    <w:rsid w:val="007A051A"/>
    <w:rsid w:val="008A7656"/>
    <w:rsid w:val="008B7DBC"/>
    <w:rsid w:val="008F532D"/>
    <w:rsid w:val="009A64A0"/>
    <w:rsid w:val="009D3F54"/>
    <w:rsid w:val="009D743B"/>
    <w:rsid w:val="00B2627B"/>
    <w:rsid w:val="00B55575"/>
    <w:rsid w:val="00B71C1C"/>
    <w:rsid w:val="00C07F29"/>
    <w:rsid w:val="00C922D5"/>
    <w:rsid w:val="00D00E2E"/>
    <w:rsid w:val="00D02AEC"/>
    <w:rsid w:val="00D40F41"/>
    <w:rsid w:val="00D77E70"/>
    <w:rsid w:val="00D91B28"/>
    <w:rsid w:val="00DB2AF1"/>
    <w:rsid w:val="00ED1CBF"/>
    <w:rsid w:val="00F271FE"/>
    <w:rsid w:val="00F9615F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572B6"/>
  <w15:chartTrackingRefBased/>
  <w15:docId w15:val="{EB4503F3-5EE1-4246-B743-FEBA3C26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FE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F271FE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DF1010" w:themeColor="accent1" w:themeShade="BF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F271FE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customStyle="1" w:styleId="QuoteChar">
    <w:name w:val="Quote Char"/>
    <w:basedOn w:val="DefaultParagraphFont"/>
    <w:link w:val="Quote"/>
    <w:uiPriority w:val="2"/>
    <w:rsid w:val="00F271FE"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ListParagraph">
    <w:name w:val="List Paragraph"/>
    <w:basedOn w:val="Normal"/>
    <w:uiPriority w:val="34"/>
    <w:qFormat/>
    <w:rsid w:val="002133C2"/>
    <w:pPr>
      <w:spacing w:after="160" w:line="259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image" Target="media/image60.png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rtino\AppData\Roaming\Microsoft\Templates\Company%20Brochure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846397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2012-06-29T21:48:00+00:00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1591641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TP102933471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579E6-1417-4B77-9575-936510E87B6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41C54-6DA1-4EF0-8D7D-A28A703F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Brochure.dotx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Yamartino,Katelyn</dc:creator>
  <cp:keywords/>
  <dc:description/>
  <cp:lastModifiedBy>Kuszewski,Gillian</cp:lastModifiedBy>
  <cp:revision>3</cp:revision>
  <cp:lastPrinted>2021-05-12T18:55:00Z</cp:lastPrinted>
  <dcterms:created xsi:type="dcterms:W3CDTF">2021-11-24T16:48:00Z</dcterms:created>
  <dcterms:modified xsi:type="dcterms:W3CDTF">2021-11-24T16:49:00Z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