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8"/>
      </w:tblGrid>
      <w:tr w:rsidR="00DD0C8E" w:rsidRPr="0021119D" w14:paraId="785AF0F8" w14:textId="77777777" w:rsidTr="00EA3299">
        <w:trPr>
          <w:trHeight w:val="393"/>
          <w:jc w:val="center"/>
        </w:trPr>
        <w:tc>
          <w:tcPr>
            <w:tcW w:w="9216" w:type="dxa"/>
            <w:gridSpan w:val="2"/>
            <w:shd w:val="clear" w:color="auto" w:fill="auto"/>
            <w:vAlign w:val="center"/>
          </w:tcPr>
          <w:p w14:paraId="288B0566" w14:textId="77777777" w:rsidR="00DD0C8E" w:rsidRPr="0021119D" w:rsidRDefault="00DD0C8E" w:rsidP="00EA3299">
            <w:pPr>
              <w:rPr>
                <w:rFonts w:ascii="Times New Roman" w:eastAsia="Times New Roman" w:hAnsi="Times New Roman" w:cs="Times New Roman"/>
                <w:sz w:val="22"/>
                <w:szCs w:val="22"/>
                <w:lang w:val="it-IT"/>
              </w:rPr>
            </w:pPr>
            <w:r w:rsidRPr="0021119D">
              <w:rPr>
                <w:rFonts w:ascii="Times New Roman" w:eastAsia="Times New Roman" w:hAnsi="Times New Roman" w:cs="Times New Roman"/>
                <w:b/>
                <w:sz w:val="22"/>
                <w:szCs w:val="22"/>
                <w:lang w:val="it-IT"/>
              </w:rPr>
              <w:t>PROTOCOL: Warfarin Collaborative Practice Dosing Protocol</w:t>
            </w:r>
          </w:p>
        </w:tc>
      </w:tr>
      <w:tr w:rsidR="00DD0C8E" w:rsidRPr="0021119D" w14:paraId="7FA08F08" w14:textId="77777777" w:rsidTr="00EA3299">
        <w:trPr>
          <w:trHeight w:val="419"/>
          <w:jc w:val="center"/>
        </w:trPr>
        <w:tc>
          <w:tcPr>
            <w:tcW w:w="6048" w:type="dxa"/>
            <w:shd w:val="clear" w:color="auto" w:fill="auto"/>
            <w:vAlign w:val="center"/>
          </w:tcPr>
          <w:p w14:paraId="53DB4EE8" w14:textId="77777777" w:rsidR="00DD0C8E" w:rsidRPr="0021119D" w:rsidRDefault="00DD0C8E" w:rsidP="00EA3299">
            <w:pPr>
              <w:rPr>
                <w:rFonts w:ascii="Times New Roman" w:eastAsia="Times New Roman" w:hAnsi="Times New Roman" w:cs="Times New Roman"/>
                <w:sz w:val="22"/>
                <w:szCs w:val="22"/>
              </w:rPr>
            </w:pPr>
            <w:r w:rsidRPr="0021119D">
              <w:rPr>
                <w:rFonts w:ascii="Times New Roman" w:eastAsia="Times New Roman" w:hAnsi="Times New Roman" w:cs="Times New Roman"/>
                <w:b/>
                <w:sz w:val="22"/>
                <w:szCs w:val="22"/>
              </w:rPr>
              <w:t>CATEGORY:</w:t>
            </w:r>
            <w:r w:rsidRPr="0021119D">
              <w:rPr>
                <w:rFonts w:ascii="Times New Roman" w:eastAsia="Times New Roman" w:hAnsi="Times New Roman" w:cs="Times New Roman"/>
                <w:sz w:val="22"/>
                <w:szCs w:val="22"/>
              </w:rPr>
              <w:t xml:space="preserve"> Clinical</w:t>
            </w:r>
          </w:p>
        </w:tc>
        <w:tc>
          <w:tcPr>
            <w:tcW w:w="3168" w:type="dxa"/>
            <w:shd w:val="clear" w:color="auto" w:fill="auto"/>
            <w:vAlign w:val="center"/>
          </w:tcPr>
          <w:p w14:paraId="1F6EFB04" w14:textId="77777777" w:rsidR="00DD0C8E" w:rsidRPr="0021119D" w:rsidRDefault="00DD0C8E" w:rsidP="00EA3299">
            <w:pPr>
              <w:rPr>
                <w:rFonts w:ascii="Times New Roman" w:eastAsia="Times New Roman" w:hAnsi="Times New Roman" w:cs="Times New Roman"/>
                <w:sz w:val="22"/>
                <w:szCs w:val="22"/>
              </w:rPr>
            </w:pPr>
            <w:r w:rsidRPr="0021119D">
              <w:rPr>
                <w:rFonts w:ascii="Times New Roman" w:eastAsia="Times New Roman" w:hAnsi="Times New Roman" w:cs="Times New Roman"/>
                <w:b/>
                <w:sz w:val="22"/>
                <w:szCs w:val="22"/>
              </w:rPr>
              <w:t>Date Originated:</w:t>
            </w:r>
            <w:r w:rsidRPr="0021119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1/28/2015</w:t>
            </w:r>
          </w:p>
        </w:tc>
      </w:tr>
      <w:tr w:rsidR="00DD0C8E" w:rsidRPr="0021119D" w14:paraId="4B525AD3" w14:textId="77777777" w:rsidTr="00EA3299">
        <w:trPr>
          <w:trHeight w:val="393"/>
          <w:jc w:val="center"/>
        </w:trPr>
        <w:tc>
          <w:tcPr>
            <w:tcW w:w="6048" w:type="dxa"/>
            <w:shd w:val="clear" w:color="auto" w:fill="auto"/>
            <w:vAlign w:val="center"/>
          </w:tcPr>
          <w:p w14:paraId="4D9C2A27" w14:textId="77777777" w:rsidR="00DD0C8E" w:rsidRPr="0021119D" w:rsidRDefault="00DD0C8E" w:rsidP="00EA3299">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 xml:space="preserve">Page 1 of </w:t>
            </w:r>
            <w:r>
              <w:rPr>
                <w:rFonts w:ascii="Times New Roman" w:eastAsia="Times New Roman" w:hAnsi="Times New Roman" w:cs="Times New Roman"/>
                <w:b/>
                <w:sz w:val="22"/>
                <w:szCs w:val="22"/>
              </w:rPr>
              <w:t>13</w:t>
            </w:r>
          </w:p>
        </w:tc>
        <w:tc>
          <w:tcPr>
            <w:tcW w:w="3168" w:type="dxa"/>
            <w:shd w:val="clear" w:color="auto" w:fill="auto"/>
            <w:vAlign w:val="center"/>
          </w:tcPr>
          <w:p w14:paraId="7B0A0AEF" w14:textId="3DF5705D" w:rsidR="00DD0C8E" w:rsidRPr="0021119D" w:rsidRDefault="00DD0C8E" w:rsidP="00EA3299">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 xml:space="preserve">Last Reviewed: </w:t>
            </w:r>
            <w:r w:rsidR="00A87E46">
              <w:rPr>
                <w:rFonts w:ascii="Times New Roman" w:eastAsia="Times New Roman" w:hAnsi="Times New Roman" w:cs="Times New Roman"/>
                <w:b/>
                <w:sz w:val="22"/>
                <w:szCs w:val="22"/>
              </w:rPr>
              <w:t>0</w:t>
            </w:r>
            <w:r w:rsidR="00E63066">
              <w:rPr>
                <w:rFonts w:ascii="Times New Roman" w:eastAsia="Times New Roman" w:hAnsi="Times New Roman" w:cs="Times New Roman"/>
                <w:b/>
                <w:sz w:val="22"/>
                <w:szCs w:val="22"/>
              </w:rPr>
              <w:t>9</w:t>
            </w:r>
            <w:r w:rsidR="00A87E46">
              <w:rPr>
                <w:rFonts w:ascii="Times New Roman" w:eastAsia="Times New Roman" w:hAnsi="Times New Roman" w:cs="Times New Roman"/>
                <w:b/>
                <w:sz w:val="22"/>
                <w:szCs w:val="22"/>
              </w:rPr>
              <w:t>/28/202</w:t>
            </w:r>
            <w:r w:rsidR="00E63066">
              <w:rPr>
                <w:rFonts w:ascii="Times New Roman" w:eastAsia="Times New Roman" w:hAnsi="Times New Roman" w:cs="Times New Roman"/>
                <w:b/>
                <w:sz w:val="22"/>
                <w:szCs w:val="22"/>
              </w:rPr>
              <w:t>2</w:t>
            </w:r>
          </w:p>
        </w:tc>
      </w:tr>
      <w:tr w:rsidR="00DD0C8E" w:rsidRPr="0021119D" w14:paraId="3222C13F" w14:textId="77777777" w:rsidTr="00EA3299">
        <w:trPr>
          <w:trHeight w:val="419"/>
          <w:jc w:val="center"/>
        </w:trPr>
        <w:tc>
          <w:tcPr>
            <w:tcW w:w="6048" w:type="dxa"/>
            <w:shd w:val="clear" w:color="auto" w:fill="auto"/>
            <w:vAlign w:val="center"/>
          </w:tcPr>
          <w:p w14:paraId="31732EFD" w14:textId="77777777" w:rsidR="00DD0C8E" w:rsidRPr="0021119D" w:rsidRDefault="00DD0C8E" w:rsidP="00EA3299">
            <w:pPr>
              <w:rPr>
                <w:rFonts w:ascii="Times New Roman" w:eastAsia="Times New Roman" w:hAnsi="Times New Roman" w:cs="Times New Roman"/>
                <w:sz w:val="22"/>
                <w:szCs w:val="22"/>
              </w:rPr>
            </w:pPr>
            <w:r w:rsidRPr="0021119D">
              <w:rPr>
                <w:rFonts w:ascii="Times New Roman" w:eastAsia="Times New Roman" w:hAnsi="Times New Roman" w:cs="Times New Roman"/>
                <w:b/>
                <w:sz w:val="22"/>
                <w:szCs w:val="22"/>
              </w:rPr>
              <w:t xml:space="preserve">Owner: </w:t>
            </w:r>
            <w:r w:rsidRPr="0021119D">
              <w:rPr>
                <w:rFonts w:ascii="Times New Roman" w:eastAsia="Times New Roman" w:hAnsi="Times New Roman" w:cs="Times New Roman"/>
                <w:sz w:val="22"/>
                <w:szCs w:val="22"/>
              </w:rPr>
              <w:t>Director of Pharmacy</w:t>
            </w:r>
          </w:p>
        </w:tc>
        <w:tc>
          <w:tcPr>
            <w:tcW w:w="3168" w:type="dxa"/>
            <w:shd w:val="clear" w:color="auto" w:fill="auto"/>
            <w:vAlign w:val="center"/>
          </w:tcPr>
          <w:p w14:paraId="2ADE6DB0" w14:textId="77777777" w:rsidR="00DD0C8E" w:rsidRPr="0021119D" w:rsidRDefault="00DD0C8E" w:rsidP="00EA3299">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 xml:space="preserve">Last Revised: </w:t>
            </w:r>
            <w:r>
              <w:rPr>
                <w:rFonts w:ascii="Times New Roman" w:eastAsia="Times New Roman" w:hAnsi="Times New Roman" w:cs="Times New Roman"/>
                <w:b/>
                <w:sz w:val="22"/>
                <w:szCs w:val="22"/>
              </w:rPr>
              <w:t>12/04/2019</w:t>
            </w:r>
          </w:p>
        </w:tc>
      </w:tr>
      <w:tr w:rsidR="00DD0C8E" w:rsidRPr="0021119D" w14:paraId="0FCA821E" w14:textId="77777777" w:rsidTr="00EA3299">
        <w:trPr>
          <w:trHeight w:val="419"/>
          <w:jc w:val="center"/>
        </w:trPr>
        <w:tc>
          <w:tcPr>
            <w:tcW w:w="6048" w:type="dxa"/>
            <w:shd w:val="clear" w:color="auto" w:fill="auto"/>
            <w:vAlign w:val="center"/>
          </w:tcPr>
          <w:p w14:paraId="7A5C4C39" w14:textId="77777777" w:rsidR="00DD0C8E" w:rsidRPr="0021119D" w:rsidRDefault="00DD0C8E" w:rsidP="00EA3299">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 xml:space="preserve">Approved by: </w:t>
            </w:r>
            <w:r w:rsidRPr="0021119D">
              <w:rPr>
                <w:rFonts w:ascii="Times New Roman" w:eastAsia="Times New Roman" w:hAnsi="Times New Roman" w:cs="Times New Roman"/>
                <w:sz w:val="22"/>
                <w:szCs w:val="22"/>
              </w:rPr>
              <w:t>Pharmacy &amp; Therapeutics Committee, Medical Staff Executive Committee</w:t>
            </w:r>
          </w:p>
        </w:tc>
        <w:tc>
          <w:tcPr>
            <w:tcW w:w="3168" w:type="dxa"/>
            <w:shd w:val="clear" w:color="auto" w:fill="auto"/>
            <w:vAlign w:val="center"/>
          </w:tcPr>
          <w:p w14:paraId="41E52BB4" w14:textId="77777777" w:rsidR="00DD0C8E" w:rsidRPr="0021119D" w:rsidRDefault="00DD0C8E" w:rsidP="00EA3299">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Retired:</w:t>
            </w:r>
          </w:p>
        </w:tc>
      </w:tr>
    </w:tbl>
    <w:p w14:paraId="66EE77B0" w14:textId="77777777" w:rsidR="00DD0C8E" w:rsidRPr="0021119D" w:rsidRDefault="00DD0C8E" w:rsidP="00DD0C8E">
      <w:pPr>
        <w:rPr>
          <w:rFonts w:ascii="Times New Roman" w:eastAsia="Times New Roman" w:hAnsi="Times New Roman" w:cs="Times New Roman"/>
          <w:b/>
          <w:sz w:val="22"/>
          <w:szCs w:val="22"/>
        </w:rPr>
      </w:pPr>
      <w:r w:rsidRPr="0021119D">
        <w:rPr>
          <w:rFonts w:ascii="Times New Roman" w:eastAsia="Times New Roman" w:hAnsi="Times New Roman" w:cs="Times New Roman"/>
          <w:b/>
          <w:sz w:val="22"/>
          <w:szCs w:val="22"/>
        </w:rPr>
        <w:t>Collaborative Practice Agreement for Warfarin drug management, dosing, and monitoring</w:t>
      </w:r>
    </w:p>
    <w:p w14:paraId="65727D04" w14:textId="77777777" w:rsidR="00DD0C8E" w:rsidRPr="0021119D" w:rsidRDefault="00DD0C8E" w:rsidP="00DD0C8E">
      <w:pPr>
        <w:numPr>
          <w:ilvl w:val="0"/>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
          <w:bCs/>
          <w:color w:val="000000"/>
          <w:sz w:val="22"/>
          <w:szCs w:val="22"/>
        </w:rPr>
        <w:t>Scope:</w:t>
      </w:r>
    </w:p>
    <w:p w14:paraId="7432F9BC" w14:textId="77777777" w:rsidR="00DD0C8E" w:rsidRPr="00E95108" w:rsidRDefault="00DD0C8E" w:rsidP="00DD0C8E">
      <w:pPr>
        <w:numPr>
          <w:ilvl w:val="0"/>
          <w:numId w:val="1"/>
        </w:numPr>
        <w:rPr>
          <w:rFonts w:ascii="Times New Roman" w:eastAsia="Times New Roman" w:hAnsi="Times New Roman" w:cs="Times New Roman"/>
          <w:sz w:val="22"/>
          <w:szCs w:val="22"/>
        </w:rPr>
      </w:pPr>
      <w:r w:rsidRPr="00E95108">
        <w:rPr>
          <w:rFonts w:ascii="Times New Roman" w:eastAsia="Times New Roman" w:hAnsi="Times New Roman" w:cs="Times New Roman"/>
          <w:sz w:val="22"/>
          <w:szCs w:val="22"/>
        </w:rPr>
        <w:t>All Pharmacists who have received, completed, and passed the internal competency certification on warfarin clinical management.</w:t>
      </w:r>
    </w:p>
    <w:p w14:paraId="62A3A817" w14:textId="77777777" w:rsidR="00DD0C8E" w:rsidRPr="00E95108" w:rsidRDefault="00DD0C8E" w:rsidP="00DD0C8E">
      <w:pPr>
        <w:rPr>
          <w:rFonts w:ascii="Times New Roman" w:eastAsia="Times New Roman" w:hAnsi="Times New Roman" w:cs="Times New Roman"/>
          <w:sz w:val="22"/>
          <w:szCs w:val="22"/>
        </w:rPr>
      </w:pPr>
    </w:p>
    <w:p w14:paraId="3B7471DE" w14:textId="77777777" w:rsidR="00DD0C8E" w:rsidRPr="00E95108" w:rsidRDefault="00DD0C8E" w:rsidP="00DD0C8E">
      <w:pPr>
        <w:numPr>
          <w:ilvl w:val="0"/>
          <w:numId w:val="1"/>
        </w:numPr>
        <w:rPr>
          <w:rFonts w:ascii="Times New Roman" w:eastAsia="Times New Roman" w:hAnsi="Times New Roman" w:cs="Times New Roman"/>
          <w:sz w:val="22"/>
          <w:szCs w:val="22"/>
        </w:rPr>
      </w:pPr>
      <w:r w:rsidRPr="00E95108">
        <w:rPr>
          <w:rFonts w:ascii="Times New Roman" w:eastAsia="Times New Roman" w:hAnsi="Times New Roman" w:cs="Times New Roman"/>
          <w:sz w:val="22"/>
          <w:szCs w:val="22"/>
        </w:rPr>
        <w:t>Population: Adult</w:t>
      </w:r>
      <w:r>
        <w:rPr>
          <w:rFonts w:ascii="Times New Roman" w:eastAsia="Times New Roman" w:hAnsi="Times New Roman" w:cs="Times New Roman"/>
          <w:sz w:val="22"/>
          <w:szCs w:val="22"/>
        </w:rPr>
        <w:t xml:space="preserve"> Inpatient</w:t>
      </w:r>
      <w:r w:rsidRPr="00E9510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(16 years old or greater) </w:t>
      </w:r>
      <w:r w:rsidRPr="00E95108">
        <w:rPr>
          <w:rFonts w:ascii="Times New Roman" w:eastAsia="Times New Roman" w:hAnsi="Times New Roman" w:cs="Times New Roman"/>
          <w:sz w:val="22"/>
          <w:szCs w:val="22"/>
        </w:rPr>
        <w:t xml:space="preserve">with orders for warfarin </w:t>
      </w:r>
      <w:r w:rsidRPr="0021119D">
        <w:rPr>
          <w:rFonts w:ascii="Times New Roman" w:eastAsia="Times New Roman" w:hAnsi="Times New Roman" w:cs="Times New Roman"/>
          <w:sz w:val="22"/>
          <w:szCs w:val="22"/>
        </w:rPr>
        <w:t>for specific indications detailed in this protocol.</w:t>
      </w:r>
      <w:r>
        <w:rPr>
          <w:rFonts w:ascii="Times New Roman" w:eastAsia="Times New Roman" w:hAnsi="Times New Roman" w:cs="Times New Roman"/>
          <w:sz w:val="22"/>
          <w:szCs w:val="22"/>
        </w:rPr>
        <w:t xml:space="preserve"> It will not include patients being treated with warfarin for  status post orthopedic surgery. Patients status post orthopedic surgery, being continued on warfarin for another indication, may have warfarin dosed by pharmacy.</w:t>
      </w:r>
    </w:p>
    <w:p w14:paraId="7D41209F" w14:textId="77777777" w:rsidR="00DD0C8E" w:rsidRPr="00E95108" w:rsidRDefault="00DD0C8E" w:rsidP="00DD0C8E">
      <w:pPr>
        <w:rPr>
          <w:rFonts w:ascii="Times New Roman" w:eastAsia="Times New Roman" w:hAnsi="Times New Roman" w:cs="Times New Roman"/>
          <w:sz w:val="22"/>
          <w:szCs w:val="22"/>
        </w:rPr>
      </w:pPr>
    </w:p>
    <w:p w14:paraId="468D5ED6" w14:textId="77777777" w:rsidR="00DD0C8E" w:rsidRPr="0021119D" w:rsidRDefault="00DD0C8E" w:rsidP="00DD0C8E">
      <w:pPr>
        <w:numPr>
          <w:ilvl w:val="0"/>
          <w:numId w:val="1"/>
        </w:numPr>
        <w:rPr>
          <w:rFonts w:ascii="Times New Roman" w:eastAsia="Times New Roman" w:hAnsi="Times New Roman" w:cs="Times New Roman"/>
          <w:sz w:val="22"/>
          <w:szCs w:val="22"/>
        </w:rPr>
      </w:pPr>
      <w:r w:rsidRPr="00E95108">
        <w:rPr>
          <w:rFonts w:ascii="Times New Roman" w:eastAsia="Times New Roman" w:hAnsi="Times New Roman" w:cs="Times New Roman"/>
          <w:sz w:val="22"/>
          <w:szCs w:val="22"/>
        </w:rPr>
        <w:t xml:space="preserve">Outcome: Pharmacists will independently manage </w:t>
      </w:r>
      <w:r w:rsidRPr="0021119D">
        <w:rPr>
          <w:rFonts w:ascii="Times New Roman" w:eastAsia="Times New Roman" w:hAnsi="Times New Roman" w:cs="Times New Roman"/>
          <w:sz w:val="22"/>
          <w:szCs w:val="22"/>
        </w:rPr>
        <w:t xml:space="preserve">daily </w:t>
      </w:r>
      <w:r w:rsidRPr="00E95108">
        <w:rPr>
          <w:rFonts w:ascii="Times New Roman" w:eastAsia="Times New Roman" w:hAnsi="Times New Roman" w:cs="Times New Roman"/>
          <w:sz w:val="22"/>
          <w:szCs w:val="22"/>
        </w:rPr>
        <w:t>warfarin therapy according to the guidelines detailed in this protocol</w:t>
      </w:r>
    </w:p>
    <w:p w14:paraId="387C00F3" w14:textId="77777777" w:rsidR="00DD0C8E" w:rsidRPr="0021119D" w:rsidRDefault="00DD0C8E" w:rsidP="00DD0C8E">
      <w:pPr>
        <w:numPr>
          <w:ilvl w:val="0"/>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
          <w:bCs/>
          <w:color w:val="000000"/>
          <w:sz w:val="22"/>
          <w:szCs w:val="22"/>
        </w:rPr>
        <w:t>Collaborative Practice Agreement</w:t>
      </w:r>
    </w:p>
    <w:p w14:paraId="083D2F84" w14:textId="77777777" w:rsidR="00DD0C8E" w:rsidRPr="0021119D" w:rsidRDefault="00DD0C8E" w:rsidP="00DD0C8E">
      <w:pPr>
        <w:numPr>
          <w:ilvl w:val="0"/>
          <w:numId w:val="8"/>
        </w:numPr>
        <w:rPr>
          <w:rFonts w:ascii="Times New Roman" w:eastAsia="Times New Roman" w:hAnsi="Times New Roman" w:cs="Times New Roman"/>
          <w:sz w:val="22"/>
          <w:szCs w:val="22"/>
        </w:rPr>
      </w:pPr>
      <w:r w:rsidRPr="0021119D">
        <w:rPr>
          <w:rFonts w:ascii="Times New Roman" w:eastAsia="Times New Roman" w:hAnsi="Times New Roman" w:cs="Times New Roman"/>
          <w:sz w:val="22"/>
          <w:szCs w:val="22"/>
        </w:rPr>
        <w:t xml:space="preserve">Under this collaborative practice agreement, University of Connecticut Health Center / John Dempsey Hospital (UCHC/JDH) Pharmacists, according to and in compliance with </w:t>
      </w:r>
      <w:r w:rsidRPr="0021119D">
        <w:rPr>
          <w:rFonts w:ascii="Times New Roman" w:eastAsia="Times New Roman" w:hAnsi="Times New Roman" w:cs="Times New Roman"/>
          <w:i/>
          <w:sz w:val="22"/>
          <w:szCs w:val="22"/>
        </w:rPr>
        <w:t>Section 91 of Public Act 10-7 and Connecticut General Statutes sec 20-631 “An Act Concerning Collaborative Practice Between Physicians and Pharmacists”</w:t>
      </w:r>
      <w:r w:rsidRPr="0021119D">
        <w:rPr>
          <w:rFonts w:ascii="Times New Roman" w:eastAsia="Times New Roman" w:hAnsi="Times New Roman" w:cs="Times New Roman"/>
          <w:sz w:val="22"/>
          <w:szCs w:val="22"/>
        </w:rPr>
        <w:t xml:space="preserve">, may design, implement, and monitor a therapeutic drug plan intended to manage oral warfarin therapy upon receipt of an order from the licensed provider to the Pharmacist. </w:t>
      </w:r>
    </w:p>
    <w:p w14:paraId="2E548823" w14:textId="77777777" w:rsidR="00DD0C8E" w:rsidRPr="0021119D" w:rsidRDefault="00DD0C8E" w:rsidP="00DD0C8E">
      <w:pPr>
        <w:ind w:left="720"/>
        <w:rPr>
          <w:rFonts w:ascii="Times New Roman" w:eastAsia="Times New Roman" w:hAnsi="Times New Roman" w:cs="Times New Roman"/>
          <w:sz w:val="22"/>
          <w:szCs w:val="22"/>
        </w:rPr>
      </w:pPr>
    </w:p>
    <w:p w14:paraId="7BF76E7E" w14:textId="77777777" w:rsidR="00DD0C8E" w:rsidRPr="0021119D" w:rsidRDefault="00DD0C8E" w:rsidP="00DD0C8E">
      <w:pPr>
        <w:numPr>
          <w:ilvl w:val="0"/>
          <w:numId w:val="8"/>
        </w:numPr>
        <w:rPr>
          <w:rFonts w:ascii="Times New Roman" w:eastAsia="Times New Roman" w:hAnsi="Times New Roman" w:cs="Times New Roman"/>
          <w:sz w:val="22"/>
          <w:szCs w:val="22"/>
        </w:rPr>
      </w:pPr>
      <w:r w:rsidRPr="0021119D">
        <w:rPr>
          <w:rFonts w:ascii="Times New Roman" w:eastAsia="Times New Roman" w:hAnsi="Times New Roman" w:cs="Times New Roman"/>
          <w:sz w:val="22"/>
          <w:szCs w:val="22"/>
        </w:rPr>
        <w:t>The specific services provided by the Pharmacists and the methods for providing these services are described in detail in this document.  These specific services are available to all adult inpatients</w:t>
      </w:r>
      <w:r>
        <w:rPr>
          <w:rFonts w:ascii="Times New Roman" w:eastAsia="Times New Roman" w:hAnsi="Times New Roman" w:cs="Times New Roman"/>
          <w:sz w:val="22"/>
          <w:szCs w:val="22"/>
        </w:rPr>
        <w:t xml:space="preserve"> (16 years old or greater)</w:t>
      </w:r>
      <w:r w:rsidRPr="0021119D">
        <w:rPr>
          <w:rFonts w:ascii="Times New Roman" w:eastAsia="Times New Roman" w:hAnsi="Times New Roman" w:cs="Times New Roman"/>
          <w:sz w:val="22"/>
          <w:szCs w:val="22"/>
        </w:rPr>
        <w:t>.</w:t>
      </w:r>
    </w:p>
    <w:p w14:paraId="5E56D86C" w14:textId="77777777" w:rsidR="00DD0C8E" w:rsidRPr="0021119D" w:rsidRDefault="00DD0C8E" w:rsidP="00DD0C8E">
      <w:pPr>
        <w:numPr>
          <w:ilvl w:val="0"/>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
          <w:bCs/>
          <w:color w:val="000000"/>
          <w:sz w:val="22"/>
          <w:szCs w:val="22"/>
        </w:rPr>
        <w:t>Purpose</w:t>
      </w:r>
    </w:p>
    <w:p w14:paraId="44B9A2CB" w14:textId="77777777" w:rsidR="00DD0C8E" w:rsidRDefault="00DD0C8E" w:rsidP="00DD0C8E">
      <w:pPr>
        <w:numPr>
          <w:ilvl w:val="0"/>
          <w:numId w:val="9"/>
        </w:numPr>
        <w:autoSpaceDE w:val="0"/>
        <w:autoSpaceDN w:val="0"/>
        <w:adjustRightInd w:val="0"/>
        <w:rPr>
          <w:rFonts w:ascii="Times New Roman" w:hAnsi="Times New Roman" w:cs="Times New Roman"/>
          <w:color w:val="000000"/>
          <w:sz w:val="22"/>
          <w:szCs w:val="22"/>
        </w:rPr>
      </w:pPr>
      <w:r w:rsidRPr="0021119D">
        <w:rPr>
          <w:rFonts w:ascii="Times New Roman" w:hAnsi="Times New Roman" w:cs="Times New Roman"/>
          <w:color w:val="000000"/>
          <w:sz w:val="22"/>
          <w:szCs w:val="22"/>
        </w:rPr>
        <w:t xml:space="preserve">To establish collaboration between licensed providers and pharmacists for management of adult hospitalized </w:t>
      </w:r>
      <w:r>
        <w:rPr>
          <w:rFonts w:ascii="Times New Roman" w:hAnsi="Times New Roman" w:cs="Times New Roman"/>
          <w:color w:val="000000"/>
          <w:sz w:val="22"/>
          <w:szCs w:val="22"/>
        </w:rPr>
        <w:t>in</w:t>
      </w:r>
      <w:r w:rsidRPr="0021119D">
        <w:rPr>
          <w:rFonts w:ascii="Times New Roman" w:hAnsi="Times New Roman" w:cs="Times New Roman"/>
          <w:color w:val="000000"/>
          <w:sz w:val="22"/>
          <w:szCs w:val="22"/>
        </w:rPr>
        <w:t>patients receiving warfarin therapy using a standardized protocol based on current peer-reviewed literature.</w:t>
      </w:r>
    </w:p>
    <w:p w14:paraId="20A70D61" w14:textId="77777777" w:rsidR="00DD0C8E" w:rsidRPr="0021119D" w:rsidRDefault="00DD0C8E" w:rsidP="00DD0C8E">
      <w:pPr>
        <w:autoSpaceDE w:val="0"/>
        <w:autoSpaceDN w:val="0"/>
        <w:adjustRightInd w:val="0"/>
        <w:ind w:left="1080"/>
        <w:rPr>
          <w:rFonts w:ascii="Times New Roman" w:hAnsi="Times New Roman" w:cs="Times New Roman"/>
          <w:color w:val="000000"/>
          <w:sz w:val="22"/>
          <w:szCs w:val="22"/>
        </w:rPr>
      </w:pPr>
    </w:p>
    <w:p w14:paraId="43B90E97" w14:textId="77777777" w:rsidR="00DD0C8E" w:rsidRPr="00C3144B" w:rsidRDefault="00DD0C8E" w:rsidP="00DD0C8E">
      <w:pPr>
        <w:numPr>
          <w:ilvl w:val="0"/>
          <w:numId w:val="9"/>
        </w:numPr>
        <w:autoSpaceDE w:val="0"/>
        <w:autoSpaceDN w:val="0"/>
        <w:adjustRightInd w:val="0"/>
        <w:rPr>
          <w:rFonts w:ascii="Times New Roman" w:hAnsi="Times New Roman" w:cs="Times New Roman"/>
          <w:b/>
          <w:bCs/>
          <w:color w:val="000000"/>
        </w:rPr>
      </w:pPr>
      <w:r w:rsidRPr="00C3144B">
        <w:rPr>
          <w:rFonts w:ascii="Times New Roman" w:eastAsia="Times New Roman" w:hAnsi="Times New Roman" w:cs="Times New Roman"/>
          <w:sz w:val="22"/>
          <w:szCs w:val="22"/>
        </w:rPr>
        <w:t xml:space="preserve">To maximize the therapeutic efficacy of oral warfarin therapy and to minimize the potential for adverse events. </w:t>
      </w:r>
    </w:p>
    <w:p w14:paraId="2D719438" w14:textId="77777777" w:rsidR="00DD0C8E" w:rsidRPr="0021119D" w:rsidRDefault="00DD0C8E" w:rsidP="00DD0C8E">
      <w:pPr>
        <w:numPr>
          <w:ilvl w:val="0"/>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
          <w:bCs/>
          <w:color w:val="000000"/>
          <w:sz w:val="22"/>
          <w:szCs w:val="22"/>
        </w:rPr>
        <w:t>Procedures for warfarin Collaborative Practice Agreement</w:t>
      </w:r>
    </w:p>
    <w:p w14:paraId="794FE841" w14:textId="77777777" w:rsidR="00DD0C8E" w:rsidRPr="0093123D" w:rsidRDefault="00DD0C8E" w:rsidP="00DD0C8E">
      <w:pPr>
        <w:numPr>
          <w:ilvl w:val="1"/>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Patients initiated on warfarin while admitted to an Inpatient Care Unit</w:t>
      </w:r>
    </w:p>
    <w:p w14:paraId="098E037F" w14:textId="77777777" w:rsidR="00DD0C8E" w:rsidRPr="0093123D" w:rsidRDefault="00DD0C8E" w:rsidP="00DD0C8E">
      <w:pPr>
        <w:autoSpaceDE w:val="0"/>
        <w:autoSpaceDN w:val="0"/>
        <w:adjustRightInd w:val="0"/>
        <w:ind w:left="792"/>
        <w:rPr>
          <w:rFonts w:ascii="Times New Roman" w:hAnsi="Times New Roman" w:cs="Times New Roman"/>
          <w:b/>
          <w:bCs/>
          <w:color w:val="000000"/>
          <w:sz w:val="22"/>
          <w:szCs w:val="22"/>
        </w:rPr>
      </w:pPr>
    </w:p>
    <w:p w14:paraId="2828D89C" w14:textId="77777777" w:rsidR="00DD0C8E" w:rsidRPr="0021119D" w:rsidRDefault="00DD0C8E" w:rsidP="00DD0C8E">
      <w:pPr>
        <w:numPr>
          <w:ilvl w:val="2"/>
          <w:numId w:val="11"/>
        </w:num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Pharmacists will have the ability to order a baseline PT/INR prior to initiation of warfarin therapy regardless of enrollment in the collaborative practice protocol. A PT/INR shall be done if no lab value within 3 days prior.</w:t>
      </w:r>
    </w:p>
    <w:p w14:paraId="420A985C" w14:textId="77777777" w:rsidR="00DD0C8E" w:rsidRPr="0021119D" w:rsidRDefault="00DD0C8E" w:rsidP="00DD0C8E">
      <w:pPr>
        <w:autoSpaceDE w:val="0"/>
        <w:autoSpaceDN w:val="0"/>
        <w:adjustRightInd w:val="0"/>
        <w:ind w:left="792"/>
        <w:rPr>
          <w:rFonts w:ascii="Times New Roman" w:hAnsi="Times New Roman" w:cs="Times New Roman"/>
          <w:b/>
          <w:bCs/>
          <w:color w:val="000000"/>
          <w:sz w:val="22"/>
          <w:szCs w:val="22"/>
        </w:rPr>
      </w:pPr>
    </w:p>
    <w:p w14:paraId="2B83EA66" w14:textId="77777777" w:rsidR="00DD0C8E" w:rsidRPr="0021119D" w:rsidRDefault="00DD0C8E" w:rsidP="00DD0C8E">
      <w:pPr>
        <w:numPr>
          <w:ilvl w:val="2"/>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To initiate the protocol for inpatient, the patient’s appropriately-credentialed practitioner will select the “Warfarin Dosed per Collaborative Practice Protocol” order in the CPOE system.</w:t>
      </w:r>
    </w:p>
    <w:p w14:paraId="7EC410E2" w14:textId="77777777" w:rsidR="00DD0C8E" w:rsidRPr="0021119D" w:rsidRDefault="00DD0C8E" w:rsidP="00DD0C8E">
      <w:pPr>
        <w:autoSpaceDE w:val="0"/>
        <w:autoSpaceDN w:val="0"/>
        <w:adjustRightInd w:val="0"/>
        <w:ind w:left="1224"/>
        <w:rPr>
          <w:rFonts w:ascii="Times New Roman" w:hAnsi="Times New Roman" w:cs="Times New Roman"/>
          <w:b/>
          <w:bCs/>
          <w:color w:val="000000"/>
          <w:sz w:val="22"/>
          <w:szCs w:val="22"/>
        </w:rPr>
      </w:pPr>
    </w:p>
    <w:p w14:paraId="42C8B965" w14:textId="77777777" w:rsidR="00DD0C8E" w:rsidRPr="0021119D" w:rsidRDefault="00DD0C8E" w:rsidP="00DD0C8E">
      <w:pPr>
        <w:numPr>
          <w:ilvl w:val="3"/>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Selection of Initial Warfarin Dose along indication and target range for  treatment:</w:t>
      </w:r>
    </w:p>
    <w:p w14:paraId="297D24F2" w14:textId="77777777" w:rsidR="00DD0C8E" w:rsidRPr="0021119D" w:rsidRDefault="00DD0C8E" w:rsidP="00DD0C8E">
      <w:pPr>
        <w:autoSpaceDE w:val="0"/>
        <w:autoSpaceDN w:val="0"/>
        <w:adjustRightInd w:val="0"/>
        <w:ind w:left="2160"/>
        <w:rPr>
          <w:rFonts w:ascii="Times New Roman" w:hAnsi="Times New Roman" w:cs="Times New Roman"/>
          <w:b/>
          <w:bCs/>
          <w:color w:val="000000"/>
          <w:sz w:val="22"/>
          <w:szCs w:val="22"/>
        </w:rPr>
      </w:pPr>
    </w:p>
    <w:p w14:paraId="40FF15CE" w14:textId="77777777" w:rsidR="00DD0C8E" w:rsidRPr="0021119D" w:rsidRDefault="00DD0C8E" w:rsidP="00DD0C8E">
      <w:pPr>
        <w:numPr>
          <w:ilvl w:val="0"/>
          <w:numId w:val="12"/>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As part of the “Warfarin Dosed per Collaborative Practice Protocol” order in the CPOE system, the practitioner will select an initial dose, warfarin indication and target range.</w:t>
      </w:r>
    </w:p>
    <w:p w14:paraId="14F45B07" w14:textId="77777777" w:rsidR="00DD0C8E" w:rsidRPr="001A4277" w:rsidRDefault="00DD0C8E" w:rsidP="00DD0C8E">
      <w:pPr>
        <w:numPr>
          <w:ilvl w:val="3"/>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Responsibilities of Practitioner:</w:t>
      </w:r>
    </w:p>
    <w:p w14:paraId="7D54D130" w14:textId="77777777" w:rsidR="00DD0C8E" w:rsidRDefault="00DD0C8E" w:rsidP="00DD0C8E">
      <w:pPr>
        <w:numPr>
          <w:ilvl w:val="0"/>
          <w:numId w:val="12"/>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Will maintain ability to order warfarin if desired, however, the practitioner will be expected to place an order in CPOE for “Warfarin Dosed per Practitioner”</w:t>
      </w:r>
    </w:p>
    <w:p w14:paraId="39EA20BD" w14:textId="77777777" w:rsidR="00DD0C8E" w:rsidRDefault="00DD0C8E" w:rsidP="00DD0C8E">
      <w:pPr>
        <w:autoSpaceDE w:val="0"/>
        <w:autoSpaceDN w:val="0"/>
        <w:adjustRightInd w:val="0"/>
        <w:ind w:left="2160"/>
        <w:rPr>
          <w:rFonts w:ascii="Times New Roman" w:hAnsi="Times New Roman" w:cs="Times New Roman"/>
          <w:bCs/>
          <w:color w:val="000000"/>
          <w:sz w:val="22"/>
          <w:szCs w:val="22"/>
        </w:rPr>
      </w:pPr>
    </w:p>
    <w:p w14:paraId="65F6C7B4" w14:textId="77777777" w:rsidR="00DD0C8E" w:rsidRPr="0021119D" w:rsidRDefault="00DD0C8E" w:rsidP="00DD0C8E">
      <w:pPr>
        <w:numPr>
          <w:ilvl w:val="0"/>
          <w:numId w:val="12"/>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Will discontinue therapy if treatment options and/or plan of care change</w:t>
      </w:r>
    </w:p>
    <w:p w14:paraId="47582473" w14:textId="77777777" w:rsidR="00DD0C8E" w:rsidRPr="0021119D" w:rsidRDefault="00DD0C8E" w:rsidP="00DD0C8E">
      <w:pPr>
        <w:autoSpaceDE w:val="0"/>
        <w:autoSpaceDN w:val="0"/>
        <w:adjustRightInd w:val="0"/>
        <w:ind w:left="2232"/>
        <w:rPr>
          <w:rFonts w:ascii="Times New Roman" w:hAnsi="Times New Roman" w:cs="Times New Roman"/>
          <w:bCs/>
          <w:color w:val="000000"/>
          <w:sz w:val="22"/>
          <w:szCs w:val="22"/>
        </w:rPr>
      </w:pPr>
    </w:p>
    <w:p w14:paraId="1B7B2460" w14:textId="77777777" w:rsidR="00DD0C8E" w:rsidRPr="00241EEC" w:rsidRDefault="00DD0C8E" w:rsidP="00DD0C8E">
      <w:pPr>
        <w:numPr>
          <w:ilvl w:val="0"/>
          <w:numId w:val="12"/>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For the overall anticoagulation needs of the patient including non-warfarin therapy.</w:t>
      </w:r>
      <w:r>
        <w:rPr>
          <w:rFonts w:ascii="Times New Roman" w:hAnsi="Times New Roman" w:cs="Times New Roman"/>
          <w:bCs/>
          <w:color w:val="000000"/>
          <w:sz w:val="22"/>
          <w:szCs w:val="22"/>
        </w:rPr>
        <w:t xml:space="preserve"> </w:t>
      </w:r>
    </w:p>
    <w:p w14:paraId="5E2F2D1F" w14:textId="77777777" w:rsidR="00DD0C8E" w:rsidRDefault="00DD0C8E" w:rsidP="00DD0C8E">
      <w:pPr>
        <w:pStyle w:val="ListParagraph"/>
        <w:rPr>
          <w:rFonts w:ascii="Times New Roman" w:hAnsi="Times New Roman" w:cs="Times New Roman"/>
          <w:b/>
          <w:bCs/>
          <w:color w:val="000000"/>
          <w:sz w:val="22"/>
          <w:szCs w:val="22"/>
        </w:rPr>
      </w:pPr>
    </w:p>
    <w:p w14:paraId="52E2EB95" w14:textId="77777777" w:rsidR="00DD0C8E" w:rsidRPr="00241EEC" w:rsidRDefault="00DD0C8E" w:rsidP="00DD0C8E">
      <w:pPr>
        <w:numPr>
          <w:ilvl w:val="0"/>
          <w:numId w:val="12"/>
        </w:numPr>
        <w:autoSpaceDE w:val="0"/>
        <w:autoSpaceDN w:val="0"/>
        <w:adjustRightInd w:val="0"/>
        <w:rPr>
          <w:rFonts w:ascii="Times New Roman" w:hAnsi="Times New Roman" w:cs="Times New Roman"/>
          <w:bCs/>
          <w:color w:val="000000"/>
          <w:sz w:val="22"/>
          <w:szCs w:val="22"/>
        </w:rPr>
      </w:pPr>
      <w:r w:rsidRPr="00241EEC">
        <w:rPr>
          <w:rFonts w:ascii="Times New Roman" w:hAnsi="Times New Roman" w:cs="Times New Roman"/>
          <w:bCs/>
          <w:color w:val="000000"/>
          <w:sz w:val="22"/>
          <w:szCs w:val="22"/>
        </w:rPr>
        <w:t xml:space="preserve">If patient requires another form of anticoagulation (non-warfarin), such as unfractionated heparin or low molecular weight heparin, the provider is responsible for ordering non-warfarin therapy. </w:t>
      </w:r>
    </w:p>
    <w:p w14:paraId="66748D7E" w14:textId="77777777" w:rsidR="00DD0C8E" w:rsidRPr="0021119D" w:rsidRDefault="00DD0C8E" w:rsidP="00DD0C8E">
      <w:pPr>
        <w:autoSpaceDE w:val="0"/>
        <w:autoSpaceDN w:val="0"/>
        <w:adjustRightInd w:val="0"/>
        <w:ind w:left="2232"/>
        <w:rPr>
          <w:rFonts w:ascii="Times New Roman" w:hAnsi="Times New Roman" w:cs="Times New Roman"/>
          <w:b/>
          <w:bCs/>
          <w:color w:val="000000"/>
          <w:sz w:val="22"/>
          <w:szCs w:val="22"/>
        </w:rPr>
      </w:pPr>
    </w:p>
    <w:p w14:paraId="2064F6DD" w14:textId="77777777" w:rsidR="00DD0C8E" w:rsidRPr="0021119D" w:rsidRDefault="00DD0C8E" w:rsidP="00DD0C8E">
      <w:pPr>
        <w:numPr>
          <w:ilvl w:val="0"/>
          <w:numId w:val="12"/>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Relay information to the pharmacist anytime there is a concern  with the pharmacist’s management of the patient’s warfarin treatment</w:t>
      </w:r>
    </w:p>
    <w:p w14:paraId="5C5F38D3" w14:textId="77777777" w:rsidR="00DD0C8E" w:rsidRPr="0021119D" w:rsidRDefault="00DD0C8E" w:rsidP="00DD0C8E">
      <w:pPr>
        <w:autoSpaceDE w:val="0"/>
        <w:autoSpaceDN w:val="0"/>
        <w:adjustRightInd w:val="0"/>
        <w:ind w:left="2232"/>
        <w:rPr>
          <w:rFonts w:ascii="Times New Roman" w:hAnsi="Times New Roman" w:cs="Times New Roman"/>
          <w:b/>
          <w:bCs/>
          <w:color w:val="000000"/>
          <w:sz w:val="22"/>
          <w:szCs w:val="22"/>
        </w:rPr>
      </w:pPr>
    </w:p>
    <w:p w14:paraId="4C13EDDD" w14:textId="77777777" w:rsidR="00DD0C8E" w:rsidRPr="0021119D" w:rsidRDefault="00DD0C8E" w:rsidP="00DD0C8E">
      <w:pPr>
        <w:numPr>
          <w:ilvl w:val="0"/>
          <w:numId w:val="12"/>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Upon discharge, ordering outpatient INR</w:t>
      </w:r>
      <w:r>
        <w:rPr>
          <w:rFonts w:ascii="Times New Roman" w:hAnsi="Times New Roman" w:cs="Times New Roman"/>
          <w:bCs/>
          <w:color w:val="000000"/>
          <w:sz w:val="22"/>
          <w:szCs w:val="22"/>
        </w:rPr>
        <w:t xml:space="preserve"> (</w:t>
      </w:r>
      <w:r w:rsidRPr="00DC7300">
        <w:rPr>
          <w:rFonts w:ascii="Times New Roman" w:hAnsi="Times New Roman" w:cs="Times New Roman"/>
          <w:bCs/>
          <w:color w:val="000000"/>
          <w:sz w:val="22"/>
          <w:szCs w:val="22"/>
        </w:rPr>
        <w:t>international normalized ratio</w:t>
      </w:r>
      <w:r>
        <w:rPr>
          <w:rFonts w:ascii="Times New Roman" w:hAnsi="Times New Roman" w:cs="Times New Roman"/>
          <w:bCs/>
          <w:color w:val="000000"/>
          <w:sz w:val="22"/>
          <w:szCs w:val="22"/>
        </w:rPr>
        <w:t>)</w:t>
      </w:r>
      <w:r w:rsidRPr="0021119D">
        <w:rPr>
          <w:rFonts w:ascii="Times New Roman" w:hAnsi="Times New Roman" w:cs="Times New Roman"/>
          <w:bCs/>
          <w:color w:val="000000"/>
          <w:sz w:val="22"/>
          <w:szCs w:val="22"/>
        </w:rPr>
        <w:t xml:space="preserve"> and providing prescription for warfarin</w:t>
      </w:r>
    </w:p>
    <w:p w14:paraId="339910C0" w14:textId="77777777" w:rsidR="00DD0C8E" w:rsidRPr="001A4277" w:rsidRDefault="00DD0C8E" w:rsidP="00DD0C8E">
      <w:pPr>
        <w:numPr>
          <w:ilvl w:val="3"/>
          <w:numId w:val="11"/>
        </w:numPr>
        <w:autoSpaceDE w:val="0"/>
        <w:autoSpaceDN w:val="0"/>
        <w:adjustRightInd w:val="0"/>
        <w:rPr>
          <w:rFonts w:ascii="Times New Roman" w:hAnsi="Times New Roman" w:cs="Times New Roman"/>
          <w:bCs/>
          <w:color w:val="000000"/>
          <w:sz w:val="22"/>
          <w:szCs w:val="22"/>
        </w:rPr>
      </w:pPr>
      <w:r w:rsidRPr="001A4277">
        <w:rPr>
          <w:rFonts w:ascii="Times New Roman" w:hAnsi="Times New Roman" w:cs="Times New Roman"/>
          <w:bCs/>
          <w:color w:val="000000"/>
          <w:sz w:val="22"/>
          <w:szCs w:val="22"/>
        </w:rPr>
        <w:t xml:space="preserve">Pharmacist’s Responsibilities for “Warfarin Dosed per Collaborative </w:t>
      </w:r>
    </w:p>
    <w:p w14:paraId="12246AF2" w14:textId="77777777" w:rsidR="00DD0C8E" w:rsidRPr="001A4277" w:rsidRDefault="00DD0C8E" w:rsidP="00DD0C8E">
      <w:pPr>
        <w:autoSpaceDE w:val="0"/>
        <w:autoSpaceDN w:val="0"/>
        <w:adjustRightInd w:val="0"/>
        <w:ind w:left="1728"/>
        <w:rPr>
          <w:rFonts w:ascii="Times New Roman" w:hAnsi="Times New Roman" w:cs="Times New Roman"/>
          <w:bCs/>
          <w:color w:val="000000"/>
          <w:sz w:val="22"/>
          <w:szCs w:val="22"/>
        </w:rPr>
      </w:pPr>
      <w:r w:rsidRPr="00E55BA4">
        <w:rPr>
          <w:rFonts w:ascii="Times New Roman" w:hAnsi="Times New Roman" w:cs="Times New Roman"/>
          <w:bCs/>
          <w:color w:val="000000"/>
          <w:sz w:val="22"/>
          <w:szCs w:val="22"/>
        </w:rPr>
        <w:t xml:space="preserve">        </w:t>
      </w:r>
      <w:r w:rsidRPr="001A4277">
        <w:rPr>
          <w:rFonts w:ascii="Times New Roman" w:hAnsi="Times New Roman" w:cs="Times New Roman"/>
          <w:bCs/>
          <w:color w:val="000000"/>
          <w:sz w:val="22"/>
          <w:szCs w:val="22"/>
        </w:rPr>
        <w:t>Practice Protocol”:</w:t>
      </w:r>
    </w:p>
    <w:p w14:paraId="1A278D8C" w14:textId="77777777" w:rsidR="00DD0C8E" w:rsidRPr="00DE7513" w:rsidRDefault="00DD0C8E" w:rsidP="00DD0C8E">
      <w:pPr>
        <w:numPr>
          <w:ilvl w:val="4"/>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 xml:space="preserve">Will immediately assume the responsibility for assuring the patient’s </w:t>
      </w:r>
      <w:r>
        <w:rPr>
          <w:rFonts w:ascii="Times New Roman" w:hAnsi="Times New Roman" w:cs="Times New Roman"/>
          <w:bCs/>
          <w:color w:val="000000"/>
          <w:sz w:val="22"/>
          <w:szCs w:val="22"/>
        </w:rPr>
        <w:t xml:space="preserve">  </w:t>
      </w:r>
    </w:p>
    <w:p w14:paraId="7A6E0035" w14:textId="77777777" w:rsidR="00DD0C8E" w:rsidRPr="0021119D" w:rsidRDefault="00DD0C8E" w:rsidP="00DD0C8E">
      <w:pPr>
        <w:autoSpaceDE w:val="0"/>
        <w:autoSpaceDN w:val="0"/>
        <w:adjustRightInd w:val="0"/>
        <w:ind w:left="2232"/>
        <w:rPr>
          <w:rFonts w:ascii="Times New Roman" w:hAnsi="Times New Roman" w:cs="Times New Roman"/>
          <w:b/>
          <w:bCs/>
          <w:color w:val="000000"/>
          <w:sz w:val="22"/>
          <w:szCs w:val="22"/>
        </w:rPr>
      </w:pPr>
      <w:r>
        <w:rPr>
          <w:rFonts w:ascii="Times New Roman" w:hAnsi="Times New Roman" w:cs="Times New Roman"/>
          <w:bCs/>
          <w:color w:val="000000"/>
          <w:sz w:val="22"/>
          <w:szCs w:val="22"/>
        </w:rPr>
        <w:t xml:space="preserve">            </w:t>
      </w:r>
      <w:r w:rsidRPr="00DE7513">
        <w:rPr>
          <w:rFonts w:ascii="Times New Roman" w:hAnsi="Times New Roman" w:cs="Times New Roman"/>
          <w:bCs/>
          <w:color w:val="000000"/>
          <w:sz w:val="22"/>
          <w:szCs w:val="22"/>
        </w:rPr>
        <w:t>warfarin is dosed on a daily basis.</w:t>
      </w:r>
    </w:p>
    <w:p w14:paraId="690AF4FA" w14:textId="77777777" w:rsidR="00DD0C8E" w:rsidRPr="0021119D" w:rsidRDefault="00DD0C8E" w:rsidP="00DD0C8E">
      <w:pPr>
        <w:autoSpaceDE w:val="0"/>
        <w:autoSpaceDN w:val="0"/>
        <w:adjustRightInd w:val="0"/>
        <w:ind w:left="2232"/>
        <w:rPr>
          <w:rFonts w:ascii="Times New Roman" w:hAnsi="Times New Roman" w:cs="Times New Roman"/>
          <w:b/>
          <w:bCs/>
          <w:color w:val="000000"/>
          <w:sz w:val="22"/>
          <w:szCs w:val="22"/>
        </w:rPr>
      </w:pPr>
    </w:p>
    <w:p w14:paraId="6465013F" w14:textId="77777777" w:rsidR="00DD0C8E" w:rsidRPr="00EE22D1" w:rsidRDefault="00DD0C8E" w:rsidP="00DD0C8E">
      <w:pPr>
        <w:numPr>
          <w:ilvl w:val="4"/>
          <w:numId w:val="11"/>
        </w:numPr>
        <w:autoSpaceDE w:val="0"/>
        <w:autoSpaceDN w:val="0"/>
        <w:adjustRightInd w:val="0"/>
        <w:rPr>
          <w:rFonts w:ascii="Times New Roman" w:hAnsi="Times New Roman" w:cs="Times New Roman"/>
          <w:bCs/>
          <w:color w:val="000000"/>
          <w:sz w:val="22"/>
          <w:szCs w:val="22"/>
        </w:rPr>
      </w:pPr>
      <w:r w:rsidRPr="00EE22D1">
        <w:rPr>
          <w:rFonts w:ascii="Times New Roman" w:hAnsi="Times New Roman" w:cs="Times New Roman"/>
          <w:bCs/>
          <w:color w:val="000000"/>
          <w:sz w:val="22"/>
          <w:szCs w:val="22"/>
        </w:rPr>
        <w:t>New consults will be performed daily 7:30am-</w:t>
      </w:r>
      <w:r>
        <w:rPr>
          <w:rFonts w:ascii="Times New Roman" w:hAnsi="Times New Roman" w:cs="Times New Roman"/>
          <w:bCs/>
          <w:color w:val="000000"/>
          <w:sz w:val="22"/>
          <w:szCs w:val="22"/>
        </w:rPr>
        <w:t>3</w:t>
      </w:r>
      <w:r w:rsidRPr="00EE22D1">
        <w:rPr>
          <w:rFonts w:ascii="Times New Roman" w:hAnsi="Times New Roman" w:cs="Times New Roman"/>
          <w:bCs/>
          <w:color w:val="000000"/>
          <w:sz w:val="22"/>
          <w:szCs w:val="22"/>
        </w:rPr>
        <w:t xml:space="preserve">:30pm. When a new </w:t>
      </w:r>
    </w:p>
    <w:p w14:paraId="11EDB358" w14:textId="77777777" w:rsidR="00DD0C8E" w:rsidRPr="00EE22D1" w:rsidRDefault="00DD0C8E" w:rsidP="00DD0C8E">
      <w:pPr>
        <w:autoSpaceDE w:val="0"/>
        <w:autoSpaceDN w:val="0"/>
        <w:adjustRightInd w:val="0"/>
        <w:ind w:left="2232"/>
        <w:rPr>
          <w:rFonts w:ascii="Times New Roman" w:hAnsi="Times New Roman" w:cs="Times New Roman"/>
          <w:bCs/>
          <w:color w:val="000000"/>
          <w:sz w:val="22"/>
          <w:szCs w:val="22"/>
        </w:rPr>
      </w:pPr>
      <w:r w:rsidRPr="00EE22D1">
        <w:rPr>
          <w:rFonts w:ascii="Times New Roman" w:hAnsi="Times New Roman" w:cs="Times New Roman"/>
          <w:bCs/>
          <w:color w:val="000000"/>
          <w:sz w:val="22"/>
          <w:szCs w:val="22"/>
        </w:rPr>
        <w:t xml:space="preserve">            consult is received</w:t>
      </w:r>
      <w:r>
        <w:rPr>
          <w:rFonts w:ascii="Times New Roman" w:hAnsi="Times New Roman" w:cs="Times New Roman"/>
          <w:bCs/>
          <w:color w:val="000000"/>
          <w:sz w:val="22"/>
          <w:szCs w:val="22"/>
        </w:rPr>
        <w:t xml:space="preserve"> between</w:t>
      </w:r>
      <w:r w:rsidRPr="00EE22D1">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3</w:t>
      </w:r>
      <w:r w:rsidRPr="00EE22D1">
        <w:rPr>
          <w:rFonts w:ascii="Times New Roman" w:hAnsi="Times New Roman" w:cs="Times New Roman"/>
          <w:bCs/>
          <w:color w:val="000000"/>
          <w:sz w:val="22"/>
          <w:szCs w:val="22"/>
        </w:rPr>
        <w:t>:30pm-7:30am, the pharmacist will</w:t>
      </w:r>
      <w:r>
        <w:rPr>
          <w:rFonts w:ascii="Times New Roman" w:hAnsi="Times New Roman" w:cs="Times New Roman"/>
          <w:bCs/>
          <w:color w:val="000000"/>
          <w:sz w:val="22"/>
          <w:szCs w:val="22"/>
        </w:rPr>
        <w:t xml:space="preserve">      </w:t>
      </w:r>
    </w:p>
    <w:p w14:paraId="6705E832" w14:textId="77777777" w:rsidR="00DD0C8E" w:rsidRPr="00EE22D1" w:rsidRDefault="00DD0C8E" w:rsidP="00DD0C8E">
      <w:pPr>
        <w:autoSpaceDE w:val="0"/>
        <w:autoSpaceDN w:val="0"/>
        <w:adjustRightInd w:val="0"/>
        <w:ind w:left="2880"/>
        <w:rPr>
          <w:rFonts w:ascii="Times New Roman" w:hAnsi="Times New Roman" w:cs="Times New Roman"/>
          <w:bCs/>
          <w:color w:val="000000"/>
          <w:sz w:val="22"/>
          <w:szCs w:val="22"/>
        </w:rPr>
      </w:pPr>
      <w:r w:rsidRPr="00C342BF">
        <w:rPr>
          <w:rFonts w:ascii="Times New Roman" w:hAnsi="Times New Roman" w:cs="Times New Roman"/>
          <w:bCs/>
          <w:color w:val="000000"/>
          <w:sz w:val="22"/>
          <w:szCs w:val="22"/>
        </w:rPr>
        <w:t xml:space="preserve">evaluate the </w:t>
      </w:r>
      <w:r w:rsidRPr="00EE22D1">
        <w:rPr>
          <w:rFonts w:ascii="Times New Roman" w:hAnsi="Times New Roman" w:cs="Times New Roman"/>
          <w:bCs/>
          <w:color w:val="000000"/>
          <w:sz w:val="22"/>
          <w:szCs w:val="22"/>
        </w:rPr>
        <w:t xml:space="preserve">first dose and if in their clinical judgment the dose is appropriate they will verify the order and the following day, the day shift </w:t>
      </w:r>
    </w:p>
    <w:p w14:paraId="68A9ACF7" w14:textId="77777777" w:rsidR="00DD0C8E" w:rsidRPr="00EE22D1" w:rsidRDefault="00DD0C8E" w:rsidP="00DD0C8E">
      <w:pPr>
        <w:autoSpaceDE w:val="0"/>
        <w:autoSpaceDN w:val="0"/>
        <w:adjustRightInd w:val="0"/>
        <w:ind w:left="2232"/>
        <w:rPr>
          <w:rFonts w:ascii="Times New Roman" w:hAnsi="Times New Roman" w:cs="Times New Roman"/>
          <w:bCs/>
          <w:color w:val="000000"/>
          <w:sz w:val="22"/>
          <w:szCs w:val="22"/>
        </w:rPr>
      </w:pPr>
      <w:r w:rsidRPr="00EE22D1">
        <w:rPr>
          <w:rFonts w:ascii="Times New Roman" w:hAnsi="Times New Roman" w:cs="Times New Roman"/>
          <w:bCs/>
          <w:color w:val="000000"/>
          <w:sz w:val="22"/>
          <w:szCs w:val="22"/>
        </w:rPr>
        <w:t xml:space="preserve">            pharmacist will complete the consult.</w:t>
      </w:r>
    </w:p>
    <w:p w14:paraId="505D61A9" w14:textId="77777777" w:rsidR="00DD0C8E" w:rsidRPr="0021119D" w:rsidRDefault="00DD0C8E" w:rsidP="00DD0C8E">
      <w:pPr>
        <w:numPr>
          <w:ilvl w:val="4"/>
          <w:numId w:val="11"/>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Will have the ability to order lab work as related to warfarin treatment</w:t>
      </w:r>
    </w:p>
    <w:p w14:paraId="297879BF" w14:textId="77777777" w:rsidR="00DD0C8E" w:rsidRDefault="00DD0C8E" w:rsidP="00DD0C8E">
      <w:pPr>
        <w:numPr>
          <w:ilvl w:val="0"/>
          <w:numId w:val="22"/>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 xml:space="preserve">Pharmacist will order a PT/INR, CBC w/diff prior to initiation of warfarin therapy, if not already obtained. </w:t>
      </w:r>
    </w:p>
    <w:p w14:paraId="0DE356B4" w14:textId="77777777" w:rsidR="00DD0C8E" w:rsidRPr="0093123D" w:rsidRDefault="00DD0C8E" w:rsidP="00DD0C8E">
      <w:pPr>
        <w:numPr>
          <w:ilvl w:val="0"/>
          <w:numId w:val="22"/>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Subsequent INRs shall be ordered daily unless patient has stabilized. CBC w/diff can be ordered every 3 days if no results are available.</w:t>
      </w:r>
    </w:p>
    <w:p w14:paraId="6581E159" w14:textId="77777777" w:rsidR="00DD0C8E" w:rsidRPr="0021119D" w:rsidRDefault="00DD0C8E" w:rsidP="00DD0C8E">
      <w:pPr>
        <w:numPr>
          <w:ilvl w:val="4"/>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Determination of Warfarin Dose</w:t>
      </w:r>
    </w:p>
    <w:p w14:paraId="42AF08BF" w14:textId="77777777" w:rsidR="00DD0C8E" w:rsidRDefault="00DD0C8E" w:rsidP="00DD0C8E">
      <w:pPr>
        <w:numPr>
          <w:ilvl w:val="0"/>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w:t>
      </w:r>
      <w:r w:rsidRPr="0021119D">
        <w:rPr>
          <w:rFonts w:ascii="Times New Roman" w:hAnsi="Times New Roman" w:cs="Times New Roman"/>
          <w:bCs/>
          <w:color w:val="000000"/>
          <w:sz w:val="22"/>
          <w:szCs w:val="22"/>
        </w:rPr>
        <w:t>harmacists will review and collect the following patient data from the</w:t>
      </w:r>
      <w:r>
        <w:rPr>
          <w:rFonts w:ascii="Times New Roman" w:hAnsi="Times New Roman" w:cs="Times New Roman"/>
          <w:bCs/>
          <w:color w:val="000000"/>
          <w:sz w:val="22"/>
          <w:szCs w:val="22"/>
        </w:rPr>
        <w:t>patient’s medical record</w:t>
      </w:r>
    </w:p>
    <w:p w14:paraId="4FEF5310" w14:textId="77777777" w:rsidR="00DD0C8E" w:rsidRDefault="00DD0C8E" w:rsidP="00DD0C8E">
      <w:pPr>
        <w:numPr>
          <w:ilvl w:val="0"/>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List of data to be collected;</w:t>
      </w:r>
    </w:p>
    <w:p w14:paraId="2B527830"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Baseline INR</w:t>
      </w:r>
    </w:p>
    <w:p w14:paraId="15D98815"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Daily INR</w:t>
      </w:r>
    </w:p>
    <w:p w14:paraId="55463B69"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CBC w/diff</w:t>
      </w:r>
    </w:p>
    <w:p w14:paraId="02620450"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Interacting concomitant drug therapy</w:t>
      </w:r>
    </w:p>
    <w:p w14:paraId="054C2A63"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Albumin</w:t>
      </w:r>
    </w:p>
    <w:p w14:paraId="5602C9B8"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Renal function</w:t>
      </w:r>
    </w:p>
    <w:p w14:paraId="440179B1"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Previous warfarin history</w:t>
      </w:r>
    </w:p>
    <w:p w14:paraId="07A64E66"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H/H</w:t>
      </w:r>
    </w:p>
    <w:p w14:paraId="121A6364" w14:textId="77777777" w:rsidR="00DD0C8E" w:rsidRDefault="00DD0C8E" w:rsidP="00DD0C8E">
      <w:pPr>
        <w:numPr>
          <w:ilvl w:val="1"/>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Platelet</w:t>
      </w:r>
    </w:p>
    <w:p w14:paraId="1963BFFC" w14:textId="77777777" w:rsidR="00DD0C8E" w:rsidRDefault="00DD0C8E" w:rsidP="00DD0C8E">
      <w:pPr>
        <w:numPr>
          <w:ilvl w:val="0"/>
          <w:numId w:val="21"/>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This data is necessary to develop an optimized warfarin dose.</w:t>
      </w:r>
      <w:r>
        <w:rPr>
          <w:rFonts w:ascii="Times New Roman" w:hAnsi="Times New Roman" w:cs="Times New Roman"/>
          <w:bCs/>
          <w:color w:val="000000"/>
          <w:sz w:val="22"/>
          <w:szCs w:val="22"/>
        </w:rPr>
        <w:t xml:space="preserve"> </w:t>
      </w:r>
    </w:p>
    <w:p w14:paraId="22C8D30E" w14:textId="77777777" w:rsidR="00DD0C8E" w:rsidRDefault="00DD0C8E" w:rsidP="00DD0C8E">
      <w:pPr>
        <w:numPr>
          <w:ilvl w:val="0"/>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Appendix II and III nomograms are to be used for the deciding initiation and continuation doses of warfarin therapy.</w:t>
      </w:r>
    </w:p>
    <w:p w14:paraId="0D5595E2" w14:textId="77777777" w:rsidR="00DD0C8E" w:rsidRPr="0021119D" w:rsidRDefault="00DD0C8E" w:rsidP="00DD0C8E">
      <w:pPr>
        <w:numPr>
          <w:ilvl w:val="0"/>
          <w:numId w:val="21"/>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Pharmacists shall check daily warfarin dose from previous day, related lab work (INR, Hemoglobin [HGB], Hematocrit [HCT], Platelets [PLT]), documentation of bleeding such as heme positive stool and/or urine, low blood pressure, drug interactions that may impact warfarin dosing.</w:t>
      </w:r>
    </w:p>
    <w:p w14:paraId="2763B1C1" w14:textId="77777777" w:rsidR="00DD0C8E" w:rsidRDefault="00DD0C8E" w:rsidP="00DD0C8E">
      <w:pPr>
        <w:numPr>
          <w:ilvl w:val="4"/>
          <w:numId w:val="11"/>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 xml:space="preserve">Documentation of the Collaborative Practice Protocol in the Patient </w:t>
      </w:r>
      <w:r>
        <w:rPr>
          <w:rFonts w:ascii="Times New Roman" w:hAnsi="Times New Roman" w:cs="Times New Roman"/>
          <w:bCs/>
          <w:color w:val="000000"/>
          <w:sz w:val="22"/>
          <w:szCs w:val="22"/>
        </w:rPr>
        <w:t xml:space="preserve"> </w:t>
      </w:r>
    </w:p>
    <w:p w14:paraId="36A70ADC" w14:textId="77777777" w:rsidR="00DD0C8E" w:rsidRDefault="00DD0C8E" w:rsidP="00DD0C8E">
      <w:pPr>
        <w:autoSpaceDE w:val="0"/>
        <w:autoSpaceDN w:val="0"/>
        <w:adjustRightInd w:val="0"/>
        <w:ind w:left="2232"/>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Pr="00DE7513">
        <w:rPr>
          <w:rFonts w:ascii="Times New Roman" w:hAnsi="Times New Roman" w:cs="Times New Roman"/>
          <w:bCs/>
          <w:color w:val="000000"/>
          <w:sz w:val="22"/>
          <w:szCs w:val="22"/>
        </w:rPr>
        <w:t>Medical Record for Initial Consult:</w:t>
      </w:r>
    </w:p>
    <w:p w14:paraId="41587A48" w14:textId="77777777" w:rsidR="00DD0C8E" w:rsidRDefault="00DD0C8E" w:rsidP="00DD0C8E">
      <w:pPr>
        <w:numPr>
          <w:ilvl w:val="0"/>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Pharmacists will document for the initial consult upon admission to the hospital or initiation of treatment in a progress note. </w:t>
      </w:r>
    </w:p>
    <w:p w14:paraId="7A57E642" w14:textId="77777777" w:rsidR="00DD0C8E" w:rsidRDefault="00DD0C8E" w:rsidP="00DD0C8E">
      <w:pPr>
        <w:numPr>
          <w:ilvl w:val="1"/>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See Appendix IX for progress note that details what the pharmacist will review and the notification given to the provider.</w:t>
      </w:r>
    </w:p>
    <w:p w14:paraId="19296478" w14:textId="77777777" w:rsidR="00DD0C8E" w:rsidRPr="00D76583" w:rsidRDefault="00DD0C8E" w:rsidP="00DD0C8E">
      <w:pPr>
        <w:numPr>
          <w:ilvl w:val="0"/>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Pharmacists will document in the electronic health record (EHR) INR goal, indication for therapy, dose prior to admission (if applicable) and if a patient of the UCH Anticoagulation clinic. Other factors such as patient compliance and difficulties with therapy may also be documented.</w:t>
      </w:r>
    </w:p>
    <w:p w14:paraId="6400180C" w14:textId="77777777" w:rsidR="00DD0C8E" w:rsidRDefault="00DD0C8E" w:rsidP="00DD0C8E">
      <w:pPr>
        <w:numPr>
          <w:ilvl w:val="4"/>
          <w:numId w:val="11"/>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 xml:space="preserve">Documentation of the Collaborative Practice Protocol in the Patient </w:t>
      </w:r>
    </w:p>
    <w:p w14:paraId="72A776FF" w14:textId="77777777" w:rsidR="00DD0C8E" w:rsidRDefault="00DD0C8E" w:rsidP="00DD0C8E">
      <w:pPr>
        <w:autoSpaceDE w:val="0"/>
        <w:autoSpaceDN w:val="0"/>
        <w:adjustRightInd w:val="0"/>
        <w:ind w:left="2232"/>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Pr="00DE7513">
        <w:rPr>
          <w:rFonts w:ascii="Times New Roman" w:hAnsi="Times New Roman" w:cs="Times New Roman"/>
          <w:bCs/>
          <w:color w:val="000000"/>
          <w:sz w:val="22"/>
          <w:szCs w:val="22"/>
        </w:rPr>
        <w:t>Medical Record for Follow-Up Consults:</w:t>
      </w:r>
    </w:p>
    <w:p w14:paraId="1D8D1165" w14:textId="77777777" w:rsidR="00DD0C8E" w:rsidRDefault="00DD0C8E" w:rsidP="00DD0C8E">
      <w:pPr>
        <w:numPr>
          <w:ilvl w:val="0"/>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Pharmacists will document daily for subsequent warfarin dosing via a progress note. </w:t>
      </w:r>
    </w:p>
    <w:p w14:paraId="47E113CD" w14:textId="77777777" w:rsidR="00DD0C8E" w:rsidRDefault="00DD0C8E" w:rsidP="00DD0C8E">
      <w:pPr>
        <w:numPr>
          <w:ilvl w:val="1"/>
          <w:numId w:val="23"/>
        </w:numPr>
        <w:autoSpaceDE w:val="0"/>
        <w:autoSpaceDN w:val="0"/>
        <w:adjustRightInd w:val="0"/>
        <w:rPr>
          <w:rFonts w:ascii="Times New Roman" w:hAnsi="Times New Roman" w:cs="Times New Roman"/>
          <w:bCs/>
          <w:color w:val="000000"/>
          <w:sz w:val="22"/>
          <w:szCs w:val="22"/>
        </w:rPr>
      </w:pPr>
      <w:r w:rsidRPr="00517C43">
        <w:rPr>
          <w:rFonts w:ascii="Times New Roman" w:hAnsi="Times New Roman" w:cs="Times New Roman"/>
          <w:bCs/>
          <w:color w:val="000000"/>
          <w:sz w:val="22"/>
          <w:szCs w:val="22"/>
        </w:rPr>
        <w:t>See Appendix X for progress note that details what the pharmacist will review and the notification given to the provider.</w:t>
      </w:r>
    </w:p>
    <w:p w14:paraId="20C17D96" w14:textId="77777777" w:rsidR="00DD0C8E" w:rsidRDefault="00DD0C8E" w:rsidP="00DD0C8E">
      <w:pPr>
        <w:numPr>
          <w:ilvl w:val="0"/>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Pharmacists will document the latest INR result, any related lab work, dose of warfarin and any other factors such as drug interactions that may impact warfarin therapy.</w:t>
      </w:r>
    </w:p>
    <w:p w14:paraId="39FB9C5D" w14:textId="77777777" w:rsidR="00DD0C8E" w:rsidRPr="0021119D" w:rsidRDefault="00DD0C8E" w:rsidP="00DD0C8E">
      <w:pPr>
        <w:numPr>
          <w:ilvl w:val="0"/>
          <w:numId w:val="23"/>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Pharmacists will document in the online reporting system (Safety Intelligence) for any Adverse Drug Events as related to warfarin therapy (i.e. INR&gt;5, clinically significant signs of thrombosis or bleeding).</w:t>
      </w:r>
    </w:p>
    <w:p w14:paraId="04AA7075" w14:textId="77777777" w:rsidR="00DD0C8E" w:rsidRPr="0021119D" w:rsidRDefault="00DD0C8E" w:rsidP="00DD0C8E">
      <w:pPr>
        <w:numPr>
          <w:ilvl w:val="4"/>
          <w:numId w:val="11"/>
        </w:numPr>
        <w:autoSpaceDE w:val="0"/>
        <w:autoSpaceDN w:val="0"/>
        <w:adjustRightInd w:val="0"/>
        <w:rPr>
          <w:rFonts w:ascii="Times New Roman" w:hAnsi="Times New Roman" w:cs="Times New Roman"/>
          <w:b/>
          <w:bCs/>
          <w:color w:val="000000"/>
          <w:sz w:val="22"/>
          <w:szCs w:val="22"/>
        </w:rPr>
      </w:pPr>
      <w:r w:rsidRPr="0021119D">
        <w:rPr>
          <w:rFonts w:ascii="Times New Roman" w:hAnsi="Times New Roman" w:cs="Times New Roman"/>
          <w:bCs/>
          <w:color w:val="000000"/>
          <w:sz w:val="22"/>
          <w:szCs w:val="22"/>
        </w:rPr>
        <w:t>Notification to practitioner</w:t>
      </w:r>
    </w:p>
    <w:p w14:paraId="19A8F5B9" w14:textId="77777777" w:rsidR="00DD0C8E" w:rsidRDefault="00DD0C8E" w:rsidP="00DD0C8E">
      <w:pPr>
        <w:numPr>
          <w:ilvl w:val="0"/>
          <w:numId w:val="20"/>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Pharmacists will notify</w:t>
      </w:r>
      <w:r>
        <w:rPr>
          <w:rFonts w:ascii="Times New Roman" w:hAnsi="Times New Roman" w:cs="Times New Roman"/>
          <w:bCs/>
          <w:color w:val="000000"/>
          <w:sz w:val="22"/>
          <w:szCs w:val="22"/>
        </w:rPr>
        <w:t xml:space="preserve"> practitioner</w:t>
      </w:r>
      <w:r w:rsidRPr="0021119D">
        <w:rPr>
          <w:rFonts w:ascii="Times New Roman" w:hAnsi="Times New Roman" w:cs="Times New Roman"/>
          <w:bCs/>
          <w:color w:val="000000"/>
          <w:sz w:val="22"/>
          <w:szCs w:val="22"/>
        </w:rPr>
        <w:t xml:space="preserve"> if</w:t>
      </w:r>
      <w:r>
        <w:rPr>
          <w:rFonts w:ascii="Times New Roman" w:hAnsi="Times New Roman" w:cs="Times New Roman"/>
          <w:bCs/>
          <w:color w:val="000000"/>
          <w:sz w:val="22"/>
          <w:szCs w:val="22"/>
        </w:rPr>
        <w:t>:</w:t>
      </w:r>
    </w:p>
    <w:p w14:paraId="01E77D0C" w14:textId="77777777" w:rsidR="00DD0C8E" w:rsidRDefault="00DD0C8E" w:rsidP="00DD0C8E">
      <w:pPr>
        <w:numPr>
          <w:ilvl w:val="1"/>
          <w:numId w:val="20"/>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INR&gt;5</w:t>
      </w:r>
    </w:p>
    <w:p w14:paraId="28B4E9BC" w14:textId="77777777" w:rsidR="00DD0C8E" w:rsidRDefault="00DD0C8E" w:rsidP="00DD0C8E">
      <w:pPr>
        <w:numPr>
          <w:ilvl w:val="1"/>
          <w:numId w:val="20"/>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 xml:space="preserve">clinically significant signs of thrombosis or bleeding are reported </w:t>
      </w:r>
    </w:p>
    <w:p w14:paraId="3F77A9DD" w14:textId="77777777" w:rsidR="00DD0C8E" w:rsidRDefault="00DD0C8E" w:rsidP="00DD0C8E">
      <w:pPr>
        <w:numPr>
          <w:ilvl w:val="1"/>
          <w:numId w:val="20"/>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at </w:t>
      </w:r>
      <w:r w:rsidRPr="0021119D">
        <w:rPr>
          <w:rFonts w:ascii="Times New Roman" w:hAnsi="Times New Roman" w:cs="Times New Roman"/>
          <w:bCs/>
          <w:color w:val="000000"/>
          <w:sz w:val="22"/>
          <w:szCs w:val="22"/>
        </w:rPr>
        <w:t xml:space="preserve">any time further clarification of the clinical status of the patient is needed. </w:t>
      </w:r>
    </w:p>
    <w:p w14:paraId="6CBC6896" w14:textId="77777777" w:rsidR="00DD0C8E" w:rsidRDefault="00DD0C8E" w:rsidP="00DD0C8E">
      <w:pPr>
        <w:numPr>
          <w:ilvl w:val="1"/>
          <w:numId w:val="20"/>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Initiation dose is adjusted dependent upon warfarin sensitivity.</w:t>
      </w:r>
    </w:p>
    <w:p w14:paraId="13053283" w14:textId="77777777" w:rsidR="00DD0C8E" w:rsidRDefault="00DD0C8E" w:rsidP="00DD0C8E">
      <w:pPr>
        <w:numPr>
          <w:ilvl w:val="0"/>
          <w:numId w:val="20"/>
        </w:numPr>
        <w:autoSpaceDE w:val="0"/>
        <w:autoSpaceDN w:val="0"/>
        <w:adjustRightInd w:val="0"/>
        <w:rPr>
          <w:rFonts w:ascii="Times New Roman" w:hAnsi="Times New Roman" w:cs="Times New Roman"/>
          <w:bCs/>
          <w:color w:val="000000"/>
          <w:sz w:val="22"/>
          <w:szCs w:val="22"/>
        </w:rPr>
      </w:pPr>
      <w:r w:rsidRPr="0021119D">
        <w:rPr>
          <w:rFonts w:ascii="Times New Roman" w:hAnsi="Times New Roman" w:cs="Times New Roman"/>
          <w:bCs/>
          <w:color w:val="000000"/>
          <w:sz w:val="22"/>
          <w:szCs w:val="22"/>
        </w:rPr>
        <w:t>Whenever possible, the Pharmacist should also make an</w:t>
      </w:r>
      <w:r>
        <w:rPr>
          <w:rFonts w:ascii="Times New Roman" w:hAnsi="Times New Roman" w:cs="Times New Roman"/>
          <w:bCs/>
          <w:color w:val="000000"/>
          <w:sz w:val="22"/>
          <w:szCs w:val="22"/>
        </w:rPr>
        <w:t xml:space="preserve"> </w:t>
      </w:r>
      <w:r w:rsidRPr="0021119D">
        <w:rPr>
          <w:rFonts w:ascii="Times New Roman" w:hAnsi="Times New Roman" w:cs="Times New Roman"/>
          <w:bCs/>
          <w:color w:val="000000"/>
          <w:sz w:val="22"/>
          <w:szCs w:val="22"/>
        </w:rPr>
        <w:t xml:space="preserve">effort to provide a verbal </w:t>
      </w:r>
      <w:r>
        <w:rPr>
          <w:rFonts w:ascii="Times New Roman" w:hAnsi="Times New Roman" w:cs="Times New Roman"/>
          <w:bCs/>
          <w:color w:val="000000"/>
          <w:sz w:val="22"/>
          <w:szCs w:val="22"/>
        </w:rPr>
        <w:t xml:space="preserve">summary of the key information related to warfarin to the patient’s practitioner and nursing provider(s). </w:t>
      </w:r>
    </w:p>
    <w:p w14:paraId="496F9458" w14:textId="77777777" w:rsidR="00DD0C8E" w:rsidRPr="0021119D" w:rsidRDefault="00DD0C8E" w:rsidP="00DD0C8E">
      <w:pPr>
        <w:numPr>
          <w:ilvl w:val="0"/>
          <w:numId w:val="20"/>
        </w:numPr>
        <w:autoSpaceDE w:val="0"/>
        <w:autoSpaceDN w:val="0"/>
        <w:adjustRightInd w:val="0"/>
        <w:rPr>
          <w:rFonts w:ascii="Times New Roman" w:hAnsi="Times New Roman" w:cs="Times New Roman"/>
          <w:bCs/>
          <w:color w:val="000000"/>
          <w:sz w:val="22"/>
          <w:szCs w:val="22"/>
        </w:rPr>
      </w:pPr>
      <w:r>
        <w:rPr>
          <w:rFonts w:ascii="Times New Roman" w:hAnsi="Times New Roman" w:cs="Times New Roman"/>
          <w:bCs/>
          <w:color w:val="000000"/>
          <w:sz w:val="22"/>
          <w:szCs w:val="22"/>
        </w:rPr>
        <w:t>If a practitioner writes an order on a pharmacist managed patient, the pharmacist is expected to contact the practitioner to clarify.</w:t>
      </w:r>
    </w:p>
    <w:p w14:paraId="589ADC1E" w14:textId="77777777" w:rsidR="00DD0C8E" w:rsidRPr="00DC7300" w:rsidRDefault="00DD0C8E" w:rsidP="00DD0C8E">
      <w:pPr>
        <w:numPr>
          <w:ilvl w:val="4"/>
          <w:numId w:val="11"/>
        </w:numPr>
        <w:autoSpaceDE w:val="0"/>
        <w:autoSpaceDN w:val="0"/>
        <w:adjustRightInd w:val="0"/>
        <w:rPr>
          <w:rFonts w:ascii="Times New Roman" w:hAnsi="Times New Roman" w:cs="Times New Roman"/>
          <w:bCs/>
          <w:color w:val="000000"/>
        </w:rPr>
      </w:pPr>
      <w:r w:rsidRPr="00DC7300">
        <w:rPr>
          <w:rFonts w:ascii="Times New Roman" w:hAnsi="Times New Roman" w:cs="Times New Roman"/>
          <w:bCs/>
          <w:color w:val="000000"/>
        </w:rPr>
        <w:t>Patient Education</w:t>
      </w:r>
    </w:p>
    <w:p w14:paraId="47FB572B" w14:textId="77777777" w:rsidR="00DD0C8E" w:rsidRPr="000C6652" w:rsidRDefault="00DD0C8E" w:rsidP="00DD0C8E">
      <w:pPr>
        <w:numPr>
          <w:ilvl w:val="0"/>
          <w:numId w:val="24"/>
        </w:numPr>
        <w:autoSpaceDE w:val="0"/>
        <w:autoSpaceDN w:val="0"/>
        <w:adjustRightInd w:val="0"/>
        <w:rPr>
          <w:rFonts w:ascii="Times New Roman" w:hAnsi="Times New Roman" w:cs="Times New Roman"/>
          <w:bCs/>
          <w:color w:val="000000"/>
          <w:sz w:val="22"/>
          <w:szCs w:val="22"/>
        </w:rPr>
      </w:pPr>
      <w:r w:rsidRPr="000C6652">
        <w:rPr>
          <w:rFonts w:ascii="Times New Roman" w:hAnsi="Times New Roman" w:cs="Times New Roman"/>
          <w:bCs/>
          <w:color w:val="000000"/>
          <w:sz w:val="22"/>
          <w:szCs w:val="22"/>
        </w:rPr>
        <w:t>The pharmacist will provide education to the patient and/or caregiver daily 7:30am-</w:t>
      </w:r>
      <w:r>
        <w:rPr>
          <w:rFonts w:ascii="Times New Roman" w:hAnsi="Times New Roman" w:cs="Times New Roman"/>
          <w:bCs/>
          <w:color w:val="000000"/>
          <w:sz w:val="22"/>
          <w:szCs w:val="22"/>
        </w:rPr>
        <w:t>3</w:t>
      </w:r>
      <w:r w:rsidRPr="000C6652">
        <w:rPr>
          <w:rFonts w:ascii="Times New Roman" w:hAnsi="Times New Roman" w:cs="Times New Roman"/>
          <w:bCs/>
          <w:color w:val="000000"/>
          <w:sz w:val="22"/>
          <w:szCs w:val="22"/>
        </w:rPr>
        <w:t>:30pm for a minimum of one visit starting on day 2 for new and c</w:t>
      </w:r>
      <w:r>
        <w:rPr>
          <w:rFonts w:ascii="Times New Roman" w:hAnsi="Times New Roman" w:cs="Times New Roman"/>
          <w:bCs/>
          <w:color w:val="000000"/>
          <w:sz w:val="22"/>
          <w:szCs w:val="22"/>
        </w:rPr>
        <w:t>ontinuation of warfarin therapy.</w:t>
      </w:r>
      <w:r w:rsidRPr="000C6652">
        <w:rPr>
          <w:rFonts w:ascii="Times New Roman" w:hAnsi="Times New Roman" w:cs="Times New Roman"/>
          <w:bCs/>
          <w:color w:val="000000"/>
          <w:sz w:val="22"/>
          <w:szCs w:val="22"/>
        </w:rPr>
        <w:t xml:space="preserve"> The pharmacist will provide a written handout that is found on the UCH pharmacy website.</w:t>
      </w:r>
    </w:p>
    <w:p w14:paraId="104BF885" w14:textId="77777777" w:rsidR="00DD0C8E" w:rsidRPr="000C6652" w:rsidRDefault="00DD0C8E" w:rsidP="00DD0C8E">
      <w:pPr>
        <w:numPr>
          <w:ilvl w:val="0"/>
          <w:numId w:val="24"/>
        </w:numPr>
        <w:autoSpaceDE w:val="0"/>
        <w:autoSpaceDN w:val="0"/>
        <w:adjustRightInd w:val="0"/>
        <w:rPr>
          <w:rFonts w:ascii="Times New Roman" w:hAnsi="Times New Roman" w:cs="Times New Roman"/>
          <w:bCs/>
          <w:color w:val="000000"/>
          <w:sz w:val="22"/>
          <w:szCs w:val="22"/>
        </w:rPr>
      </w:pPr>
      <w:r w:rsidRPr="000C6652">
        <w:rPr>
          <w:rFonts w:ascii="Times New Roman" w:hAnsi="Times New Roman" w:cs="Times New Roman"/>
          <w:bCs/>
          <w:color w:val="000000"/>
          <w:sz w:val="22"/>
          <w:szCs w:val="22"/>
        </w:rPr>
        <w:t xml:space="preserve">The pharmacist will document in the </w:t>
      </w:r>
      <w:r>
        <w:rPr>
          <w:rFonts w:ascii="Times New Roman" w:hAnsi="Times New Roman" w:cs="Times New Roman"/>
          <w:bCs/>
          <w:color w:val="000000"/>
          <w:sz w:val="22"/>
          <w:szCs w:val="22"/>
        </w:rPr>
        <w:t xml:space="preserve"> EHR and pharmacy electronic system</w:t>
      </w:r>
      <w:r w:rsidRPr="000C6652">
        <w:rPr>
          <w:rFonts w:ascii="Times New Roman" w:hAnsi="Times New Roman" w:cs="Times New Roman"/>
          <w:bCs/>
          <w:color w:val="000000"/>
          <w:sz w:val="22"/>
          <w:szCs w:val="22"/>
        </w:rPr>
        <w:t xml:space="preserve"> that education has been completed.</w:t>
      </w:r>
    </w:p>
    <w:p w14:paraId="4D89CF5F" w14:textId="77777777" w:rsidR="00DD0C8E" w:rsidRDefault="00DD0C8E" w:rsidP="00DD0C8E">
      <w:pPr>
        <w:autoSpaceDE w:val="0"/>
        <w:autoSpaceDN w:val="0"/>
        <w:adjustRightInd w:val="0"/>
        <w:rPr>
          <w:rFonts w:ascii="Times New Roman" w:hAnsi="Times New Roman" w:cs="Times New Roman"/>
          <w:b/>
          <w:bCs/>
          <w:color w:val="000000"/>
        </w:rPr>
      </w:pPr>
    </w:p>
    <w:p w14:paraId="3AE54D2C" w14:textId="77777777" w:rsidR="00DD0C8E" w:rsidRPr="0021119D" w:rsidRDefault="00DD0C8E" w:rsidP="00DD0C8E">
      <w:pPr>
        <w:autoSpaceDE w:val="0"/>
        <w:autoSpaceDN w:val="0"/>
        <w:adjustRightInd w:val="0"/>
        <w:rPr>
          <w:rFonts w:ascii="Times New Roman" w:hAnsi="Times New Roman" w:cs="Times New Roman"/>
          <w:b/>
          <w:bCs/>
          <w:color w:val="000000"/>
        </w:rPr>
      </w:pPr>
      <w:r w:rsidRPr="0021119D">
        <w:rPr>
          <w:rFonts w:ascii="Times New Roman" w:hAnsi="Times New Roman" w:cs="Times New Roman"/>
          <w:b/>
          <w:bCs/>
          <w:color w:val="000000"/>
        </w:rPr>
        <w:t>Appendix I: Target INR Goals and Duration of Treatment</w:t>
      </w:r>
      <w:r>
        <w:rPr>
          <w:rFonts w:ascii="Times New Roman" w:hAnsi="Times New Roman" w:cs="Times New Roman"/>
          <w:b/>
          <w:bCs/>
          <w:color w:val="000000"/>
        </w:rPr>
        <w:t xml:space="preserve"> (tablet begins on next page)</w:t>
      </w:r>
    </w:p>
    <w:p w14:paraId="09CE6CC6" w14:textId="77777777" w:rsidR="00DD0C8E" w:rsidRPr="0021119D" w:rsidRDefault="00DD0C8E" w:rsidP="00DD0C8E">
      <w:pPr>
        <w:autoSpaceDE w:val="0"/>
        <w:autoSpaceDN w:val="0"/>
        <w:adjustRightInd w:val="0"/>
        <w:rPr>
          <w:rFonts w:ascii="Times New Roman" w:hAnsi="Times New Roman" w:cs="Times New Roman"/>
          <w:b/>
          <w:bCs/>
          <w:color w:val="000000"/>
        </w:rPr>
      </w:pPr>
    </w:p>
    <w:tbl>
      <w:tblPr>
        <w:tblStyle w:val="TableGrid"/>
        <w:tblpPr w:leftFromText="180" w:rightFromText="180" w:vertAnchor="text" w:horzAnchor="margin" w:tblpY="-975"/>
        <w:tblW w:w="10667" w:type="dxa"/>
        <w:tblLayout w:type="fixed"/>
        <w:tblLook w:val="04A0" w:firstRow="1" w:lastRow="0" w:firstColumn="1" w:lastColumn="0" w:noHBand="0" w:noVBand="1"/>
      </w:tblPr>
      <w:tblGrid>
        <w:gridCol w:w="3415"/>
        <w:gridCol w:w="1361"/>
        <w:gridCol w:w="2476"/>
        <w:gridCol w:w="3415"/>
      </w:tblGrid>
      <w:tr w:rsidR="00DD0C8E" w:rsidRPr="00E14879" w14:paraId="10BA59A8" w14:textId="77777777" w:rsidTr="00EA3299">
        <w:trPr>
          <w:trHeight w:val="322"/>
        </w:trPr>
        <w:tc>
          <w:tcPr>
            <w:tcW w:w="3415" w:type="dxa"/>
          </w:tcPr>
          <w:p w14:paraId="4F2FAEF6" w14:textId="77777777" w:rsidR="00DD0C8E" w:rsidRPr="00E14879" w:rsidRDefault="00DD0C8E" w:rsidP="00EA3299">
            <w:pPr>
              <w:jc w:val="center"/>
              <w:rPr>
                <w:rFonts w:eastAsia="Arial" w:cstheme="minorHAnsi"/>
                <w:sz w:val="16"/>
                <w:szCs w:val="16"/>
              </w:rPr>
            </w:pPr>
            <w:r w:rsidRPr="00E14879">
              <w:rPr>
                <w:rFonts w:eastAsia="Arial" w:cstheme="minorHAnsi"/>
                <w:b/>
                <w:bCs/>
                <w:sz w:val="16"/>
                <w:szCs w:val="16"/>
              </w:rPr>
              <w:lastRenderedPageBreak/>
              <w:t>Indication</w:t>
            </w:r>
          </w:p>
        </w:tc>
        <w:tc>
          <w:tcPr>
            <w:tcW w:w="1361" w:type="dxa"/>
          </w:tcPr>
          <w:p w14:paraId="7357F4B2" w14:textId="77777777" w:rsidR="00DD0C8E" w:rsidRPr="00E14879" w:rsidRDefault="00DD0C8E" w:rsidP="00EA3299">
            <w:pPr>
              <w:jc w:val="center"/>
              <w:rPr>
                <w:rFonts w:eastAsia="Arial" w:cstheme="minorHAnsi"/>
                <w:sz w:val="16"/>
                <w:szCs w:val="16"/>
              </w:rPr>
            </w:pPr>
            <w:r w:rsidRPr="00E14879">
              <w:rPr>
                <w:rFonts w:eastAsia="Arial" w:cstheme="minorHAnsi"/>
                <w:b/>
                <w:bCs/>
                <w:sz w:val="16"/>
                <w:szCs w:val="16"/>
              </w:rPr>
              <w:t>Target INR</w:t>
            </w:r>
          </w:p>
        </w:tc>
        <w:tc>
          <w:tcPr>
            <w:tcW w:w="2476" w:type="dxa"/>
          </w:tcPr>
          <w:p w14:paraId="10534EFF" w14:textId="77777777" w:rsidR="00DD0C8E" w:rsidRPr="00E14879" w:rsidRDefault="00DD0C8E" w:rsidP="00EA3299">
            <w:pPr>
              <w:jc w:val="center"/>
              <w:rPr>
                <w:rFonts w:eastAsia="Arial" w:cstheme="minorHAnsi"/>
                <w:sz w:val="16"/>
                <w:szCs w:val="16"/>
              </w:rPr>
            </w:pPr>
            <w:r w:rsidRPr="00E14879">
              <w:rPr>
                <w:rFonts w:eastAsia="Arial" w:cstheme="minorHAnsi"/>
                <w:b/>
                <w:bCs/>
                <w:sz w:val="16"/>
                <w:szCs w:val="16"/>
              </w:rPr>
              <w:t>Duration</w:t>
            </w:r>
          </w:p>
        </w:tc>
        <w:tc>
          <w:tcPr>
            <w:tcW w:w="3415" w:type="dxa"/>
          </w:tcPr>
          <w:p w14:paraId="670A49B4" w14:textId="77777777" w:rsidR="00DD0C8E" w:rsidRPr="00E14879" w:rsidRDefault="00DD0C8E" w:rsidP="00EA3299">
            <w:pPr>
              <w:jc w:val="center"/>
              <w:rPr>
                <w:rFonts w:eastAsia="Arial" w:cstheme="minorHAnsi"/>
                <w:b/>
                <w:bCs/>
                <w:sz w:val="16"/>
                <w:szCs w:val="16"/>
              </w:rPr>
            </w:pPr>
          </w:p>
        </w:tc>
      </w:tr>
      <w:tr w:rsidR="00DD0C8E" w:rsidRPr="00E14879" w14:paraId="7A0A009A" w14:textId="77777777" w:rsidTr="00EA3299">
        <w:trPr>
          <w:trHeight w:val="196"/>
        </w:trPr>
        <w:tc>
          <w:tcPr>
            <w:tcW w:w="7252" w:type="dxa"/>
            <w:gridSpan w:val="3"/>
          </w:tcPr>
          <w:p w14:paraId="580E3EA6" w14:textId="77777777" w:rsidR="00DD0C8E" w:rsidRPr="00E14879" w:rsidRDefault="00DD0C8E" w:rsidP="00EA3299">
            <w:pPr>
              <w:rPr>
                <w:rFonts w:cstheme="minorHAnsi"/>
                <w:sz w:val="16"/>
                <w:szCs w:val="16"/>
              </w:rPr>
            </w:pPr>
            <w:r w:rsidRPr="00E14879">
              <w:rPr>
                <w:rFonts w:eastAsia="Arial" w:cstheme="minorHAnsi"/>
                <w:b/>
                <w:bCs/>
                <w:sz w:val="16"/>
                <w:szCs w:val="16"/>
              </w:rPr>
              <w:t>Deep Vein Thrombosis (DVT)/Pulmonary Embolism (PE)</w:t>
            </w:r>
          </w:p>
        </w:tc>
        <w:tc>
          <w:tcPr>
            <w:tcW w:w="3415" w:type="dxa"/>
          </w:tcPr>
          <w:p w14:paraId="35863E1F" w14:textId="77777777" w:rsidR="00DD0C8E" w:rsidRPr="00E14879" w:rsidRDefault="00DD0C8E" w:rsidP="00EA3299">
            <w:pPr>
              <w:rPr>
                <w:rFonts w:eastAsia="Arial" w:cstheme="minorHAnsi"/>
                <w:b/>
                <w:bCs/>
                <w:sz w:val="16"/>
                <w:szCs w:val="16"/>
              </w:rPr>
            </w:pPr>
          </w:p>
        </w:tc>
      </w:tr>
      <w:tr w:rsidR="00DD0C8E" w:rsidRPr="00E14879" w14:paraId="42F521FC" w14:textId="77777777" w:rsidTr="00EA3299">
        <w:trPr>
          <w:trHeight w:val="286"/>
        </w:trPr>
        <w:tc>
          <w:tcPr>
            <w:tcW w:w="3415" w:type="dxa"/>
          </w:tcPr>
          <w:p w14:paraId="6CC60FE0" w14:textId="77777777" w:rsidR="00DD0C8E" w:rsidRPr="00E14879" w:rsidRDefault="00DD0C8E" w:rsidP="00EA3299">
            <w:pPr>
              <w:rPr>
                <w:rFonts w:eastAsia="Arial" w:cstheme="minorHAnsi"/>
                <w:sz w:val="16"/>
                <w:szCs w:val="16"/>
              </w:rPr>
            </w:pPr>
            <w:r w:rsidRPr="00E14879">
              <w:rPr>
                <w:rFonts w:eastAsia="Arial" w:cstheme="minorHAnsi"/>
                <w:sz w:val="16"/>
                <w:szCs w:val="16"/>
              </w:rPr>
              <w:t>Provoked (Transient risk factors)</w:t>
            </w:r>
          </w:p>
        </w:tc>
        <w:tc>
          <w:tcPr>
            <w:tcW w:w="1361" w:type="dxa"/>
          </w:tcPr>
          <w:p w14:paraId="055BEF0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32EC98C2"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 and reassess</w:t>
            </w:r>
          </w:p>
        </w:tc>
        <w:tc>
          <w:tcPr>
            <w:tcW w:w="3415" w:type="dxa"/>
          </w:tcPr>
          <w:p w14:paraId="39AD2870" w14:textId="77777777" w:rsidR="00DD0C8E" w:rsidRPr="00B92CE6" w:rsidRDefault="00DD0C8E" w:rsidP="00EA3299">
            <w:pPr>
              <w:pStyle w:val="Default"/>
              <w:tabs>
                <w:tab w:val="left" w:pos="3317"/>
              </w:tabs>
              <w:ind w:left="0" w:right="69"/>
              <w:rPr>
                <w:rFonts w:ascii="Calibri" w:hAnsi="Calibri"/>
                <w:noProof/>
                <w:sz w:val="16"/>
                <w:szCs w:val="16"/>
              </w:rPr>
            </w:pPr>
            <w:r w:rsidRPr="00C5144E">
              <w:rPr>
                <w:rFonts w:ascii="Calibri" w:hAnsi="Calibri"/>
                <w:noProof/>
                <w:sz w:val="16"/>
                <w:szCs w:val="16"/>
              </w:rPr>
              <w:t>DOACs preffered over VKA therapy</w:t>
            </w:r>
            <w:r>
              <w:rPr>
                <w:rFonts w:ascii="Calibri" w:hAnsi="Calibri"/>
                <w:noProof/>
                <w:sz w:val="16"/>
                <w:szCs w:val="16"/>
              </w:rPr>
              <w:t xml:space="preserve"> and </w:t>
            </w:r>
            <w:r w:rsidRPr="00C5144E">
              <w:rPr>
                <w:rFonts w:ascii="Calibri" w:hAnsi="Calibri"/>
                <w:noProof/>
                <w:sz w:val="16"/>
                <w:szCs w:val="16"/>
              </w:rPr>
              <w:t>VKA therapy preferred over LMWH</w:t>
            </w:r>
          </w:p>
        </w:tc>
      </w:tr>
      <w:tr w:rsidR="00DD0C8E" w:rsidRPr="00E14879" w14:paraId="56C7ACA6" w14:textId="77777777" w:rsidTr="00EA3299">
        <w:trPr>
          <w:trHeight w:val="1364"/>
        </w:trPr>
        <w:tc>
          <w:tcPr>
            <w:tcW w:w="3415" w:type="dxa"/>
          </w:tcPr>
          <w:p w14:paraId="51259D75" w14:textId="77777777" w:rsidR="00DD0C8E" w:rsidRPr="00E14879" w:rsidRDefault="00DD0C8E" w:rsidP="00EA3299">
            <w:pPr>
              <w:rPr>
                <w:rFonts w:eastAsia="Arial" w:cstheme="minorHAnsi"/>
                <w:sz w:val="16"/>
                <w:szCs w:val="16"/>
              </w:rPr>
            </w:pPr>
            <w:r w:rsidRPr="00E14879">
              <w:rPr>
                <w:rFonts w:eastAsia="Arial" w:cstheme="minorHAnsi"/>
                <w:sz w:val="16"/>
                <w:szCs w:val="16"/>
              </w:rPr>
              <w:t>Unproked</w:t>
            </w:r>
          </w:p>
        </w:tc>
        <w:tc>
          <w:tcPr>
            <w:tcW w:w="1361" w:type="dxa"/>
          </w:tcPr>
          <w:p w14:paraId="2B167456"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1779D12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 and reassess</w:t>
            </w:r>
          </w:p>
        </w:tc>
        <w:tc>
          <w:tcPr>
            <w:tcW w:w="3415" w:type="dxa"/>
          </w:tcPr>
          <w:p w14:paraId="37586FD9" w14:textId="77777777" w:rsidR="00DD0C8E" w:rsidRPr="00B92CE6" w:rsidRDefault="00DD0C8E" w:rsidP="00EA3299">
            <w:pPr>
              <w:pStyle w:val="Default"/>
              <w:tabs>
                <w:tab w:val="left" w:pos="3317"/>
              </w:tabs>
              <w:ind w:left="0" w:right="31"/>
              <w:rPr>
                <w:rFonts w:ascii="Calibri" w:hAnsi="Calibri"/>
                <w:noProof/>
                <w:sz w:val="16"/>
                <w:szCs w:val="16"/>
              </w:rPr>
            </w:pPr>
            <w:r w:rsidRPr="00C5144E">
              <w:rPr>
                <w:rFonts w:ascii="Calibri" w:hAnsi="Calibri"/>
                <w:noProof/>
                <w:sz w:val="16"/>
                <w:szCs w:val="16"/>
              </w:rPr>
              <w:t>If PE, proximal DVT and pt at low to moderate risk of bleeding</w:t>
            </w:r>
            <w:r>
              <w:rPr>
                <w:rFonts w:ascii="Calibri" w:hAnsi="Calibri"/>
                <w:noProof/>
                <w:sz w:val="16"/>
                <w:szCs w:val="16"/>
              </w:rPr>
              <w:t xml:space="preserve">, </w:t>
            </w:r>
            <w:r w:rsidRPr="00C5144E">
              <w:rPr>
                <w:rFonts w:ascii="Calibri" w:hAnsi="Calibri"/>
                <w:noProof/>
                <w:sz w:val="16"/>
                <w:szCs w:val="16"/>
              </w:rPr>
              <w:t xml:space="preserve"> extended anticoagulation therapy preferred over 3 months. High bleeding risk 3 months of anticoagulant preferred over extended therapy. Reassess need for extended therapy annually</w:t>
            </w:r>
          </w:p>
        </w:tc>
      </w:tr>
      <w:tr w:rsidR="00DD0C8E" w:rsidRPr="00E14879" w14:paraId="56DD1E61" w14:textId="77777777" w:rsidTr="00EA3299">
        <w:trPr>
          <w:trHeight w:val="196"/>
        </w:trPr>
        <w:tc>
          <w:tcPr>
            <w:tcW w:w="3415" w:type="dxa"/>
          </w:tcPr>
          <w:p w14:paraId="45374DD2" w14:textId="77777777" w:rsidR="00DD0C8E" w:rsidRPr="00E14879" w:rsidRDefault="00DD0C8E" w:rsidP="00EA3299">
            <w:pPr>
              <w:rPr>
                <w:rFonts w:eastAsia="Arial" w:cstheme="minorHAnsi"/>
                <w:sz w:val="16"/>
                <w:szCs w:val="16"/>
              </w:rPr>
            </w:pPr>
            <w:r w:rsidRPr="00E14879">
              <w:rPr>
                <w:rFonts w:eastAsia="Arial" w:cstheme="minorHAnsi"/>
                <w:sz w:val="16"/>
                <w:szCs w:val="16"/>
              </w:rPr>
              <w:t>Cancer</w:t>
            </w:r>
          </w:p>
        </w:tc>
        <w:tc>
          <w:tcPr>
            <w:tcW w:w="1361" w:type="dxa"/>
          </w:tcPr>
          <w:p w14:paraId="75B1523E"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2EAD166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41403279" w14:textId="77777777" w:rsidR="00DD0C8E" w:rsidRPr="00B92CE6" w:rsidDel="00EA79E1" w:rsidRDefault="00DD0C8E" w:rsidP="00EA3299">
            <w:pPr>
              <w:pStyle w:val="Default"/>
              <w:tabs>
                <w:tab w:val="left" w:pos="3317"/>
              </w:tabs>
              <w:ind w:left="0"/>
              <w:rPr>
                <w:rFonts w:ascii="Calibri" w:hAnsi="Calibri"/>
                <w:noProof/>
                <w:sz w:val="16"/>
                <w:szCs w:val="16"/>
              </w:rPr>
            </w:pPr>
            <w:r w:rsidRPr="00C5144E">
              <w:rPr>
                <w:rFonts w:ascii="Calibri" w:hAnsi="Calibri"/>
                <w:noProof/>
                <w:sz w:val="16"/>
                <w:szCs w:val="16"/>
              </w:rPr>
              <w:t>Reassess annually, LMWH preferred</w:t>
            </w:r>
          </w:p>
        </w:tc>
      </w:tr>
      <w:tr w:rsidR="00DD0C8E" w:rsidRPr="00E14879" w14:paraId="0982B6E9" w14:textId="77777777" w:rsidTr="00EA3299">
        <w:trPr>
          <w:trHeight w:val="381"/>
        </w:trPr>
        <w:tc>
          <w:tcPr>
            <w:tcW w:w="3415" w:type="dxa"/>
          </w:tcPr>
          <w:p w14:paraId="7BE34195" w14:textId="77777777" w:rsidR="00DD0C8E" w:rsidRPr="00E14879" w:rsidRDefault="00DD0C8E" w:rsidP="00EA3299">
            <w:pPr>
              <w:rPr>
                <w:rFonts w:eastAsia="Arial" w:cstheme="minorHAnsi"/>
                <w:sz w:val="16"/>
                <w:szCs w:val="16"/>
              </w:rPr>
            </w:pPr>
            <w:r w:rsidRPr="00E14879">
              <w:rPr>
                <w:rFonts w:eastAsia="Arial" w:cstheme="minorHAnsi"/>
                <w:sz w:val="16"/>
                <w:szCs w:val="16"/>
              </w:rPr>
              <w:t>Upper Extrememity DVT w/unremoved central venous catheter</w:t>
            </w:r>
          </w:p>
        </w:tc>
        <w:tc>
          <w:tcPr>
            <w:tcW w:w="1361" w:type="dxa"/>
          </w:tcPr>
          <w:p w14:paraId="5857E2DE"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3EA754A9"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3467B475" w14:textId="77777777" w:rsidR="00DD0C8E" w:rsidRPr="00B92CE6" w:rsidDel="00EA79E1" w:rsidRDefault="00DD0C8E" w:rsidP="00EA3299">
            <w:pPr>
              <w:pStyle w:val="Default"/>
              <w:tabs>
                <w:tab w:val="left" w:pos="3317"/>
              </w:tabs>
              <w:ind w:left="0"/>
              <w:rPr>
                <w:rFonts w:ascii="Calibri" w:hAnsi="Calibri"/>
                <w:noProof/>
                <w:sz w:val="16"/>
                <w:szCs w:val="16"/>
              </w:rPr>
            </w:pPr>
            <w:r w:rsidRPr="00C5144E">
              <w:rPr>
                <w:rFonts w:ascii="Calibri" w:hAnsi="Calibri"/>
                <w:noProof/>
                <w:sz w:val="16"/>
                <w:szCs w:val="16"/>
              </w:rPr>
              <w:t xml:space="preserve">As long as </w:t>
            </w:r>
            <w:r>
              <w:rPr>
                <w:rFonts w:ascii="Calibri" w:hAnsi="Calibri"/>
                <w:noProof/>
                <w:sz w:val="16"/>
                <w:szCs w:val="16"/>
              </w:rPr>
              <w:t xml:space="preserve">the </w:t>
            </w:r>
            <w:r w:rsidRPr="00C5144E">
              <w:rPr>
                <w:rFonts w:ascii="Calibri" w:hAnsi="Calibri"/>
                <w:noProof/>
                <w:sz w:val="16"/>
                <w:szCs w:val="16"/>
              </w:rPr>
              <w:t>central venous cath</w:t>
            </w:r>
            <w:r>
              <w:rPr>
                <w:rFonts w:ascii="Calibri" w:hAnsi="Calibri"/>
                <w:noProof/>
                <w:sz w:val="16"/>
                <w:szCs w:val="16"/>
              </w:rPr>
              <w:t>eter</w:t>
            </w:r>
            <w:r w:rsidRPr="00C5144E">
              <w:rPr>
                <w:rFonts w:ascii="Calibri" w:hAnsi="Calibri"/>
                <w:noProof/>
                <w:sz w:val="16"/>
                <w:szCs w:val="16"/>
              </w:rPr>
              <w:t xml:space="preserve"> remains</w:t>
            </w:r>
          </w:p>
        </w:tc>
      </w:tr>
      <w:tr w:rsidR="00DD0C8E" w:rsidRPr="00E14879" w14:paraId="08E2C7A4" w14:textId="77777777" w:rsidTr="00EA3299">
        <w:trPr>
          <w:trHeight w:val="196"/>
        </w:trPr>
        <w:tc>
          <w:tcPr>
            <w:tcW w:w="3415" w:type="dxa"/>
          </w:tcPr>
          <w:p w14:paraId="76AFCA47" w14:textId="77777777" w:rsidR="00DD0C8E" w:rsidRPr="00E14879" w:rsidRDefault="00DD0C8E" w:rsidP="00EA3299">
            <w:pPr>
              <w:rPr>
                <w:rFonts w:eastAsia="Arial" w:cstheme="minorHAnsi"/>
                <w:sz w:val="16"/>
                <w:szCs w:val="16"/>
              </w:rPr>
            </w:pPr>
            <w:r w:rsidRPr="00E14879">
              <w:rPr>
                <w:rFonts w:eastAsia="Arial" w:cstheme="minorHAnsi"/>
                <w:sz w:val="16"/>
                <w:szCs w:val="16"/>
              </w:rPr>
              <w:t>APAS or 2 or more thromophilic conditions</w:t>
            </w:r>
          </w:p>
        </w:tc>
        <w:tc>
          <w:tcPr>
            <w:tcW w:w="1361" w:type="dxa"/>
          </w:tcPr>
          <w:p w14:paraId="50F00A7E"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23CF51A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637B3666" w14:textId="77777777" w:rsidR="00DD0C8E" w:rsidRPr="00B92CE6" w:rsidDel="00EA79E1" w:rsidRDefault="00DD0C8E" w:rsidP="00EA3299">
            <w:pPr>
              <w:pStyle w:val="Default"/>
              <w:tabs>
                <w:tab w:val="left" w:pos="3317"/>
              </w:tabs>
              <w:ind w:left="0"/>
              <w:rPr>
                <w:rFonts w:ascii="Calibri" w:hAnsi="Calibri"/>
                <w:noProof/>
                <w:sz w:val="16"/>
                <w:szCs w:val="16"/>
              </w:rPr>
            </w:pPr>
          </w:p>
        </w:tc>
      </w:tr>
      <w:tr w:rsidR="00DD0C8E" w:rsidRPr="00E14879" w14:paraId="3FD0A47B" w14:textId="77777777" w:rsidTr="00EA3299">
        <w:trPr>
          <w:trHeight w:val="1093"/>
        </w:trPr>
        <w:tc>
          <w:tcPr>
            <w:tcW w:w="3415" w:type="dxa"/>
          </w:tcPr>
          <w:p w14:paraId="7F119738" w14:textId="77777777" w:rsidR="00DD0C8E" w:rsidRPr="00E14879" w:rsidRDefault="00DD0C8E" w:rsidP="00EA3299">
            <w:pPr>
              <w:rPr>
                <w:rFonts w:eastAsia="Arial" w:cstheme="minorHAnsi"/>
                <w:sz w:val="16"/>
                <w:szCs w:val="16"/>
              </w:rPr>
            </w:pPr>
            <w:r w:rsidRPr="00E14879">
              <w:rPr>
                <w:rFonts w:eastAsia="Arial" w:cstheme="minorHAnsi"/>
                <w:sz w:val="16"/>
                <w:szCs w:val="16"/>
              </w:rPr>
              <w:t>Recurrent DVT/PE</w:t>
            </w:r>
          </w:p>
        </w:tc>
        <w:tc>
          <w:tcPr>
            <w:tcW w:w="1361" w:type="dxa"/>
          </w:tcPr>
          <w:p w14:paraId="60E34BD5"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0AE11A66"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78BE83BB" w14:textId="77777777" w:rsidR="00DD0C8E" w:rsidRPr="00B92CE6" w:rsidDel="00EA79E1" w:rsidRDefault="00DD0C8E" w:rsidP="00EA3299">
            <w:pPr>
              <w:pStyle w:val="Default"/>
              <w:tabs>
                <w:tab w:val="left" w:pos="3317"/>
              </w:tabs>
              <w:ind w:left="0" w:right="31"/>
              <w:rPr>
                <w:rFonts w:ascii="Calibri" w:hAnsi="Calibri"/>
                <w:noProof/>
                <w:sz w:val="16"/>
                <w:szCs w:val="16"/>
              </w:rPr>
            </w:pPr>
            <w:r w:rsidRPr="00C5144E">
              <w:rPr>
                <w:rFonts w:ascii="Calibri" w:hAnsi="Calibri"/>
                <w:noProof/>
                <w:sz w:val="16"/>
                <w:szCs w:val="16"/>
              </w:rPr>
              <w:t>Reassess annually. Pts with high bleeding risk</w:t>
            </w:r>
            <w:r>
              <w:rPr>
                <w:rFonts w:ascii="Calibri" w:hAnsi="Calibri"/>
                <w:noProof/>
                <w:sz w:val="16"/>
                <w:szCs w:val="16"/>
              </w:rPr>
              <w:t>,</w:t>
            </w:r>
            <w:r w:rsidRPr="00C5144E">
              <w:rPr>
                <w:rFonts w:ascii="Calibri" w:hAnsi="Calibri"/>
                <w:noProof/>
                <w:sz w:val="16"/>
                <w:szCs w:val="16"/>
              </w:rPr>
              <w:t xml:space="preserve"> recommend 3 months therapy over extended therapy. Pt</w:t>
            </w:r>
            <w:r>
              <w:rPr>
                <w:rFonts w:ascii="Calibri" w:hAnsi="Calibri"/>
                <w:noProof/>
                <w:sz w:val="16"/>
                <w:szCs w:val="16"/>
              </w:rPr>
              <w:t>’s</w:t>
            </w:r>
            <w:r w:rsidRPr="00C5144E">
              <w:rPr>
                <w:rFonts w:ascii="Calibri" w:hAnsi="Calibri"/>
                <w:noProof/>
                <w:sz w:val="16"/>
                <w:szCs w:val="16"/>
              </w:rPr>
              <w:t xml:space="preserve"> on VKA therapy or DOAC and are compliant</w:t>
            </w:r>
            <w:r>
              <w:rPr>
                <w:rFonts w:ascii="Calibri" w:hAnsi="Calibri"/>
                <w:noProof/>
                <w:sz w:val="16"/>
                <w:szCs w:val="16"/>
              </w:rPr>
              <w:t>,</w:t>
            </w:r>
            <w:r w:rsidRPr="00C5144E">
              <w:rPr>
                <w:rFonts w:ascii="Calibri" w:hAnsi="Calibri"/>
                <w:noProof/>
                <w:sz w:val="16"/>
                <w:szCs w:val="16"/>
              </w:rPr>
              <w:t xml:space="preserve"> LMWH preferred temporarily. Pt</w:t>
            </w:r>
            <w:r>
              <w:rPr>
                <w:rFonts w:ascii="Calibri" w:hAnsi="Calibri"/>
                <w:noProof/>
                <w:sz w:val="16"/>
                <w:szCs w:val="16"/>
              </w:rPr>
              <w:t>’</w:t>
            </w:r>
            <w:r w:rsidRPr="00C5144E">
              <w:rPr>
                <w:rFonts w:ascii="Calibri" w:hAnsi="Calibri"/>
                <w:noProof/>
                <w:sz w:val="16"/>
                <w:szCs w:val="16"/>
              </w:rPr>
              <w:t>s on LMWH and complaint recommended increasing dose of LMWH by one quarter to one third</w:t>
            </w:r>
          </w:p>
        </w:tc>
      </w:tr>
      <w:tr w:rsidR="00DD0C8E" w:rsidRPr="00E14879" w14:paraId="6959C30B" w14:textId="77777777" w:rsidTr="00EA3299">
        <w:trPr>
          <w:trHeight w:val="196"/>
        </w:trPr>
        <w:tc>
          <w:tcPr>
            <w:tcW w:w="7252" w:type="dxa"/>
            <w:gridSpan w:val="3"/>
          </w:tcPr>
          <w:p w14:paraId="4242CCCA" w14:textId="77777777" w:rsidR="00DD0C8E" w:rsidRPr="00E14879" w:rsidRDefault="00DD0C8E" w:rsidP="00EA3299">
            <w:pPr>
              <w:rPr>
                <w:rFonts w:cstheme="minorHAnsi"/>
                <w:sz w:val="16"/>
                <w:szCs w:val="16"/>
              </w:rPr>
            </w:pPr>
            <w:r w:rsidRPr="00E14879">
              <w:rPr>
                <w:rFonts w:eastAsia="Arial" w:cstheme="minorHAnsi"/>
                <w:b/>
                <w:bCs/>
                <w:sz w:val="16"/>
                <w:szCs w:val="16"/>
              </w:rPr>
              <w:t>Orthopedic Thromboprophylaxis</w:t>
            </w:r>
          </w:p>
        </w:tc>
        <w:tc>
          <w:tcPr>
            <w:tcW w:w="3415" w:type="dxa"/>
          </w:tcPr>
          <w:p w14:paraId="17B72D83" w14:textId="77777777" w:rsidR="00DD0C8E" w:rsidRPr="00E14879" w:rsidRDefault="00DD0C8E" w:rsidP="00EA3299">
            <w:pPr>
              <w:rPr>
                <w:rFonts w:eastAsia="Arial" w:cstheme="minorHAnsi"/>
                <w:b/>
                <w:bCs/>
                <w:sz w:val="16"/>
                <w:szCs w:val="16"/>
              </w:rPr>
            </w:pPr>
          </w:p>
        </w:tc>
      </w:tr>
      <w:tr w:rsidR="00DD0C8E" w:rsidRPr="00E14879" w14:paraId="6C8A0327" w14:textId="77777777" w:rsidTr="00EA3299">
        <w:trPr>
          <w:trHeight w:val="381"/>
        </w:trPr>
        <w:tc>
          <w:tcPr>
            <w:tcW w:w="3415" w:type="dxa"/>
          </w:tcPr>
          <w:p w14:paraId="339C6FA3" w14:textId="77777777" w:rsidR="00DD0C8E" w:rsidRPr="00E14879" w:rsidRDefault="00DD0C8E" w:rsidP="00EA3299">
            <w:pPr>
              <w:rPr>
                <w:rFonts w:eastAsia="Arial" w:cstheme="minorHAnsi"/>
                <w:sz w:val="16"/>
                <w:szCs w:val="16"/>
              </w:rPr>
            </w:pPr>
            <w:r w:rsidRPr="00E14879">
              <w:rPr>
                <w:rFonts w:eastAsia="Arial" w:cstheme="minorHAnsi"/>
                <w:sz w:val="16"/>
                <w:szCs w:val="16"/>
              </w:rPr>
              <w:t>Hip Fracture Surgery (HFS) or Total Hip Arthroplasty (THA)</w:t>
            </w:r>
          </w:p>
        </w:tc>
        <w:tc>
          <w:tcPr>
            <w:tcW w:w="1361" w:type="dxa"/>
          </w:tcPr>
          <w:p w14:paraId="1373969C"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5465A2B5"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At least 10 days and up to 35 days post op</w:t>
            </w:r>
          </w:p>
        </w:tc>
        <w:tc>
          <w:tcPr>
            <w:tcW w:w="3415" w:type="dxa"/>
          </w:tcPr>
          <w:p w14:paraId="5A1FD0E5" w14:textId="77777777" w:rsidR="00DD0C8E" w:rsidRDefault="00DD0C8E" w:rsidP="00EA3299">
            <w:pPr>
              <w:pStyle w:val="Default"/>
              <w:ind w:left="0"/>
              <w:rPr>
                <w:rFonts w:ascii="Calibri" w:hAnsi="Calibri"/>
                <w:noProof/>
                <w:sz w:val="16"/>
                <w:szCs w:val="16"/>
              </w:rPr>
            </w:pPr>
            <w:r>
              <w:rPr>
                <w:rFonts w:ascii="Calibri" w:hAnsi="Calibri"/>
                <w:noProof/>
                <w:sz w:val="16"/>
                <w:szCs w:val="16"/>
              </w:rPr>
              <w:t xml:space="preserve">LMWH preferred.  </w:t>
            </w:r>
            <w:r w:rsidRPr="00C5144E">
              <w:rPr>
                <w:rFonts w:ascii="Calibri" w:hAnsi="Calibri"/>
                <w:noProof/>
                <w:sz w:val="16"/>
                <w:szCs w:val="16"/>
              </w:rPr>
              <w:t>For pts with increased bleeding risk use IPCD (</w:t>
            </w:r>
            <w:r>
              <w:rPr>
                <w:rFonts w:ascii="Calibri" w:hAnsi="Calibri"/>
                <w:noProof/>
                <w:sz w:val="16"/>
                <w:szCs w:val="16"/>
              </w:rPr>
              <w:t>P</w:t>
            </w:r>
            <w:r w:rsidRPr="00C5144E">
              <w:rPr>
                <w:rFonts w:ascii="Calibri" w:hAnsi="Calibri"/>
                <w:noProof/>
                <w:sz w:val="16"/>
                <w:szCs w:val="16"/>
              </w:rPr>
              <w:t>rimary alternative= apixaban, dabigatran</w:t>
            </w:r>
            <w:r>
              <w:rPr>
                <w:rFonts w:ascii="Calibri" w:hAnsi="Calibri"/>
                <w:noProof/>
                <w:sz w:val="16"/>
                <w:szCs w:val="16"/>
              </w:rPr>
              <w:t>.</w:t>
            </w:r>
          </w:p>
          <w:p w14:paraId="119DC48D" w14:textId="77777777" w:rsidR="00DD0C8E" w:rsidRPr="00B92CE6" w:rsidRDefault="00DD0C8E" w:rsidP="00EA3299">
            <w:pPr>
              <w:pStyle w:val="Default"/>
              <w:ind w:left="0"/>
              <w:rPr>
                <w:rFonts w:ascii="Calibri" w:hAnsi="Calibri"/>
                <w:noProof/>
                <w:sz w:val="16"/>
                <w:szCs w:val="16"/>
              </w:rPr>
            </w:pPr>
            <w:r w:rsidRPr="00C5144E">
              <w:rPr>
                <w:rFonts w:ascii="Calibri" w:hAnsi="Calibri"/>
                <w:noProof/>
                <w:sz w:val="16"/>
                <w:szCs w:val="16"/>
              </w:rPr>
              <w:t xml:space="preserve"> </w:t>
            </w:r>
            <w:r>
              <w:rPr>
                <w:rFonts w:ascii="Calibri" w:hAnsi="Calibri"/>
                <w:noProof/>
                <w:sz w:val="16"/>
                <w:szCs w:val="16"/>
              </w:rPr>
              <w:t>S</w:t>
            </w:r>
            <w:r w:rsidRPr="00C5144E">
              <w:rPr>
                <w:rFonts w:ascii="Calibri" w:hAnsi="Calibri"/>
                <w:noProof/>
                <w:sz w:val="16"/>
                <w:szCs w:val="16"/>
              </w:rPr>
              <w:t>econdary alternative = rivaroxaban or VKA)</w:t>
            </w:r>
          </w:p>
        </w:tc>
      </w:tr>
      <w:tr w:rsidR="00DD0C8E" w:rsidRPr="00E14879" w14:paraId="015EC64D" w14:textId="77777777" w:rsidTr="00EA3299">
        <w:trPr>
          <w:trHeight w:val="393"/>
        </w:trPr>
        <w:tc>
          <w:tcPr>
            <w:tcW w:w="3415" w:type="dxa"/>
          </w:tcPr>
          <w:p w14:paraId="05A7D646" w14:textId="77777777" w:rsidR="00DD0C8E" w:rsidRPr="00E14879" w:rsidRDefault="00DD0C8E" w:rsidP="00EA3299">
            <w:pPr>
              <w:rPr>
                <w:rFonts w:eastAsia="Arial" w:cstheme="minorHAnsi"/>
                <w:sz w:val="16"/>
                <w:szCs w:val="16"/>
              </w:rPr>
            </w:pPr>
            <w:r w:rsidRPr="00E14879">
              <w:rPr>
                <w:rFonts w:eastAsia="Arial" w:cstheme="minorHAnsi"/>
                <w:sz w:val="16"/>
                <w:szCs w:val="16"/>
              </w:rPr>
              <w:t>Total Knee Arthroplasty (TKA)</w:t>
            </w:r>
          </w:p>
        </w:tc>
        <w:tc>
          <w:tcPr>
            <w:tcW w:w="1361" w:type="dxa"/>
          </w:tcPr>
          <w:p w14:paraId="12D3EC8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6725101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At least 10 days and up to 35 days post op</w:t>
            </w:r>
          </w:p>
        </w:tc>
        <w:tc>
          <w:tcPr>
            <w:tcW w:w="3415" w:type="dxa"/>
          </w:tcPr>
          <w:p w14:paraId="13E72C88" w14:textId="77777777" w:rsidR="00DD0C8E" w:rsidRDefault="00DD0C8E" w:rsidP="00EA3299">
            <w:pPr>
              <w:pStyle w:val="Default"/>
              <w:ind w:left="0"/>
              <w:rPr>
                <w:rFonts w:ascii="Calibri" w:hAnsi="Calibri"/>
                <w:noProof/>
                <w:sz w:val="16"/>
                <w:szCs w:val="16"/>
              </w:rPr>
            </w:pPr>
            <w:r w:rsidRPr="00C5144E">
              <w:rPr>
                <w:rFonts w:ascii="Calibri" w:hAnsi="Calibri"/>
                <w:noProof/>
                <w:sz w:val="16"/>
                <w:szCs w:val="16"/>
              </w:rPr>
              <w:t xml:space="preserve">LMWH preferred. </w:t>
            </w:r>
            <w:r>
              <w:rPr>
                <w:rFonts w:ascii="Calibri" w:hAnsi="Calibri"/>
                <w:noProof/>
                <w:sz w:val="16"/>
                <w:szCs w:val="16"/>
              </w:rPr>
              <w:t xml:space="preserve"> </w:t>
            </w:r>
            <w:r w:rsidRPr="00C5144E">
              <w:rPr>
                <w:rFonts w:ascii="Calibri" w:hAnsi="Calibri"/>
                <w:noProof/>
                <w:sz w:val="16"/>
                <w:szCs w:val="16"/>
              </w:rPr>
              <w:t>For pts with increased bleeding risk use IPCD (</w:t>
            </w:r>
            <w:r>
              <w:rPr>
                <w:rFonts w:ascii="Calibri" w:hAnsi="Calibri"/>
                <w:noProof/>
                <w:sz w:val="16"/>
                <w:szCs w:val="16"/>
              </w:rPr>
              <w:t>P</w:t>
            </w:r>
            <w:r w:rsidRPr="00C5144E">
              <w:rPr>
                <w:rFonts w:ascii="Calibri" w:hAnsi="Calibri"/>
                <w:noProof/>
                <w:sz w:val="16"/>
                <w:szCs w:val="16"/>
              </w:rPr>
              <w:t>rimary alternative= apixaban, dabigatran</w:t>
            </w:r>
            <w:r>
              <w:rPr>
                <w:rFonts w:ascii="Calibri" w:hAnsi="Calibri"/>
                <w:noProof/>
                <w:sz w:val="16"/>
                <w:szCs w:val="16"/>
              </w:rPr>
              <w:t>.</w:t>
            </w:r>
          </w:p>
          <w:p w14:paraId="26A41FA5" w14:textId="77777777" w:rsidR="00DD0C8E" w:rsidRPr="00B92CE6" w:rsidRDefault="00DD0C8E" w:rsidP="00EA3299">
            <w:pPr>
              <w:pStyle w:val="Default"/>
              <w:ind w:left="0"/>
              <w:rPr>
                <w:rFonts w:ascii="Calibri" w:hAnsi="Calibri"/>
                <w:noProof/>
                <w:sz w:val="16"/>
                <w:szCs w:val="16"/>
              </w:rPr>
            </w:pPr>
            <w:r>
              <w:rPr>
                <w:rFonts w:ascii="Calibri" w:hAnsi="Calibri"/>
                <w:noProof/>
                <w:sz w:val="16"/>
                <w:szCs w:val="16"/>
              </w:rPr>
              <w:t>S</w:t>
            </w:r>
            <w:r w:rsidRPr="00C5144E">
              <w:rPr>
                <w:rFonts w:ascii="Calibri" w:hAnsi="Calibri"/>
                <w:noProof/>
                <w:sz w:val="16"/>
                <w:szCs w:val="16"/>
              </w:rPr>
              <w:t>econdary alternative = rivaroxaban or VKA)</w:t>
            </w:r>
          </w:p>
        </w:tc>
      </w:tr>
      <w:tr w:rsidR="00DD0C8E" w:rsidRPr="00E14879" w14:paraId="0616CC67" w14:textId="77777777" w:rsidTr="00EA3299">
        <w:trPr>
          <w:trHeight w:val="184"/>
        </w:trPr>
        <w:tc>
          <w:tcPr>
            <w:tcW w:w="7252" w:type="dxa"/>
            <w:gridSpan w:val="3"/>
          </w:tcPr>
          <w:p w14:paraId="2BEA24C8" w14:textId="77777777" w:rsidR="00DD0C8E" w:rsidRPr="00E14879" w:rsidRDefault="00DD0C8E" w:rsidP="00EA3299">
            <w:pPr>
              <w:rPr>
                <w:rFonts w:cstheme="minorHAnsi"/>
                <w:sz w:val="16"/>
                <w:szCs w:val="16"/>
              </w:rPr>
            </w:pPr>
            <w:r w:rsidRPr="00E14879">
              <w:rPr>
                <w:rFonts w:eastAsia="Arial" w:cstheme="minorHAnsi"/>
                <w:b/>
                <w:bCs/>
                <w:sz w:val="16"/>
                <w:szCs w:val="16"/>
              </w:rPr>
              <w:t>Atrial Fibrillation (AF) or Atrial Flutter (AFL)</w:t>
            </w:r>
          </w:p>
        </w:tc>
        <w:tc>
          <w:tcPr>
            <w:tcW w:w="3415" w:type="dxa"/>
          </w:tcPr>
          <w:p w14:paraId="5091D7F6" w14:textId="77777777" w:rsidR="00DD0C8E" w:rsidRPr="00E14879" w:rsidRDefault="00DD0C8E" w:rsidP="00EA3299">
            <w:pPr>
              <w:rPr>
                <w:rFonts w:eastAsia="Arial" w:cstheme="minorHAnsi"/>
                <w:b/>
                <w:bCs/>
                <w:sz w:val="16"/>
                <w:szCs w:val="16"/>
              </w:rPr>
            </w:pPr>
          </w:p>
        </w:tc>
      </w:tr>
      <w:tr w:rsidR="00DD0C8E" w:rsidRPr="00E14879" w14:paraId="299BCF24" w14:textId="77777777" w:rsidTr="00EA3299">
        <w:trPr>
          <w:trHeight w:val="590"/>
        </w:trPr>
        <w:tc>
          <w:tcPr>
            <w:tcW w:w="3415" w:type="dxa"/>
          </w:tcPr>
          <w:p w14:paraId="33AC46EA" w14:textId="77777777" w:rsidR="00DD0C8E" w:rsidRPr="00E14879" w:rsidRDefault="00DD0C8E" w:rsidP="00EA3299">
            <w:pPr>
              <w:rPr>
                <w:rFonts w:eastAsia="Arial" w:cstheme="minorHAnsi"/>
                <w:sz w:val="16"/>
                <w:szCs w:val="16"/>
              </w:rPr>
            </w:pPr>
            <w:r w:rsidRPr="005409F8">
              <w:rPr>
                <w:rFonts w:eastAsia="Arial" w:cstheme="minorHAnsi"/>
                <w:sz w:val="16"/>
                <w:szCs w:val="16"/>
              </w:rPr>
              <w:t xml:space="preserve">CHA2DS2-VASc </w:t>
            </w:r>
            <w:r w:rsidRPr="00E14879">
              <w:rPr>
                <w:rFonts w:eastAsia="Arial" w:cstheme="minorHAnsi"/>
                <w:sz w:val="16"/>
                <w:szCs w:val="16"/>
              </w:rPr>
              <w:t>Score = 0 (Low risk of stroke)</w:t>
            </w:r>
          </w:p>
        </w:tc>
        <w:tc>
          <w:tcPr>
            <w:tcW w:w="1361" w:type="dxa"/>
          </w:tcPr>
          <w:p w14:paraId="73293B06" w14:textId="77777777" w:rsidR="00DD0C8E" w:rsidRPr="00E14879" w:rsidRDefault="00DD0C8E" w:rsidP="00EA3299">
            <w:pPr>
              <w:jc w:val="center"/>
              <w:rPr>
                <w:rFonts w:eastAsia="Arial" w:cstheme="minorHAnsi"/>
                <w:sz w:val="16"/>
                <w:szCs w:val="16"/>
              </w:rPr>
            </w:pPr>
            <w:r>
              <w:rPr>
                <w:rFonts w:eastAsia="Arial" w:cstheme="minorHAnsi"/>
                <w:sz w:val="16"/>
                <w:szCs w:val="16"/>
              </w:rPr>
              <w:t xml:space="preserve">No therapy </w:t>
            </w:r>
          </w:p>
        </w:tc>
        <w:tc>
          <w:tcPr>
            <w:tcW w:w="2476" w:type="dxa"/>
          </w:tcPr>
          <w:p w14:paraId="0FCA41FB"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5D51E3C4" w14:textId="77777777" w:rsidR="00DD0C8E" w:rsidRPr="00B92CE6" w:rsidRDefault="00DD0C8E" w:rsidP="00EA3299">
            <w:pPr>
              <w:pStyle w:val="Default"/>
              <w:ind w:left="0"/>
              <w:rPr>
                <w:rFonts w:ascii="Calibri" w:hAnsi="Calibri"/>
                <w:noProof/>
                <w:sz w:val="16"/>
                <w:szCs w:val="16"/>
              </w:rPr>
            </w:pPr>
            <w:r w:rsidRPr="00B92CE6">
              <w:rPr>
                <w:rFonts w:ascii="Calibri" w:hAnsi="Calibri"/>
                <w:noProof/>
                <w:sz w:val="16"/>
                <w:szCs w:val="16"/>
              </w:rPr>
              <w:t>Antiplatelet therapy alone no longer recommended</w:t>
            </w:r>
          </w:p>
        </w:tc>
      </w:tr>
      <w:tr w:rsidR="00DD0C8E" w:rsidRPr="00E14879" w14:paraId="0806795D" w14:textId="77777777" w:rsidTr="00EA3299">
        <w:trPr>
          <w:trHeight w:val="381"/>
        </w:trPr>
        <w:tc>
          <w:tcPr>
            <w:tcW w:w="3415" w:type="dxa"/>
          </w:tcPr>
          <w:p w14:paraId="596651FF" w14:textId="77777777" w:rsidR="00DD0C8E" w:rsidRPr="00E14879" w:rsidRDefault="00DD0C8E" w:rsidP="00EA3299">
            <w:pPr>
              <w:rPr>
                <w:rFonts w:eastAsia="Arial" w:cstheme="minorHAnsi"/>
                <w:sz w:val="16"/>
                <w:szCs w:val="16"/>
              </w:rPr>
            </w:pPr>
            <w:r w:rsidRPr="005409F8">
              <w:rPr>
                <w:rFonts w:eastAsia="Arial" w:cstheme="minorHAnsi"/>
                <w:sz w:val="16"/>
                <w:szCs w:val="16"/>
              </w:rPr>
              <w:t xml:space="preserve">CHA2DS2-VASc </w:t>
            </w:r>
            <w:r w:rsidRPr="00E14879">
              <w:rPr>
                <w:rFonts w:eastAsia="Arial" w:cstheme="minorHAnsi"/>
                <w:sz w:val="16"/>
                <w:szCs w:val="16"/>
              </w:rPr>
              <w:t>Score = 1 (Intermediate risk of stroke)</w:t>
            </w:r>
            <w:r>
              <w:rPr>
                <w:rFonts w:eastAsia="Arial" w:cstheme="minorHAnsi"/>
                <w:sz w:val="16"/>
                <w:szCs w:val="16"/>
              </w:rPr>
              <w:t xml:space="preserve"> – Men only</w:t>
            </w:r>
          </w:p>
        </w:tc>
        <w:tc>
          <w:tcPr>
            <w:tcW w:w="1361" w:type="dxa"/>
          </w:tcPr>
          <w:p w14:paraId="45648D2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3D8747F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09E096D1" w14:textId="77777777" w:rsidR="00DD0C8E" w:rsidRPr="00B92CE6" w:rsidRDefault="00DD0C8E" w:rsidP="00EA3299">
            <w:pPr>
              <w:pStyle w:val="Default"/>
              <w:ind w:left="0"/>
              <w:rPr>
                <w:rFonts w:ascii="Calibri" w:hAnsi="Calibri"/>
                <w:noProof/>
                <w:sz w:val="16"/>
                <w:szCs w:val="16"/>
              </w:rPr>
            </w:pPr>
            <w:r>
              <w:rPr>
                <w:rFonts w:ascii="Calibri" w:hAnsi="Calibri"/>
                <w:noProof/>
                <w:sz w:val="16"/>
                <w:szCs w:val="16"/>
              </w:rPr>
              <w:t>Anticoagulation might be considered (IIB Recommendation)</w:t>
            </w:r>
          </w:p>
        </w:tc>
      </w:tr>
      <w:tr w:rsidR="00DD0C8E" w:rsidRPr="00E14879" w14:paraId="13A4A3F1" w14:textId="77777777" w:rsidTr="00EA3299">
        <w:trPr>
          <w:trHeight w:val="1561"/>
        </w:trPr>
        <w:tc>
          <w:tcPr>
            <w:tcW w:w="3415" w:type="dxa"/>
          </w:tcPr>
          <w:p w14:paraId="7B6AA96B" w14:textId="77777777" w:rsidR="00DD0C8E" w:rsidRPr="00E14879" w:rsidRDefault="00DD0C8E" w:rsidP="00EA3299">
            <w:pPr>
              <w:rPr>
                <w:rFonts w:eastAsia="Arial" w:cstheme="minorHAnsi"/>
                <w:sz w:val="16"/>
                <w:szCs w:val="16"/>
              </w:rPr>
            </w:pPr>
            <w:r w:rsidRPr="005409F8">
              <w:rPr>
                <w:rFonts w:eastAsia="Arial" w:cstheme="minorHAnsi"/>
                <w:sz w:val="16"/>
                <w:szCs w:val="16"/>
              </w:rPr>
              <w:t xml:space="preserve">CHA2DS2-VASc </w:t>
            </w:r>
            <w:r w:rsidRPr="00E14879">
              <w:rPr>
                <w:rFonts w:eastAsia="Arial" w:cstheme="minorHAnsi"/>
                <w:sz w:val="16"/>
                <w:szCs w:val="16"/>
              </w:rPr>
              <w:t>Score ≥ 2 (High risk of stroke)</w:t>
            </w:r>
            <w:r>
              <w:rPr>
                <w:rFonts w:eastAsia="Arial" w:cstheme="minorHAnsi"/>
                <w:sz w:val="16"/>
                <w:szCs w:val="16"/>
              </w:rPr>
              <w:t xml:space="preserve"> </w:t>
            </w:r>
          </w:p>
        </w:tc>
        <w:tc>
          <w:tcPr>
            <w:tcW w:w="1361" w:type="dxa"/>
          </w:tcPr>
          <w:p w14:paraId="45F25665"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7CE9498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1CB62B37" w14:textId="77777777" w:rsidR="00DD0C8E" w:rsidRPr="00B92CE6" w:rsidRDefault="00DD0C8E" w:rsidP="00EA3299">
            <w:pPr>
              <w:pStyle w:val="Default"/>
              <w:ind w:left="0" w:right="121"/>
              <w:rPr>
                <w:rFonts w:ascii="Calibri" w:hAnsi="Calibri"/>
                <w:noProof/>
                <w:sz w:val="16"/>
                <w:szCs w:val="16"/>
              </w:rPr>
            </w:pPr>
            <w:r w:rsidRPr="00C5144E">
              <w:rPr>
                <w:rFonts w:ascii="Calibri" w:hAnsi="Calibri"/>
                <w:noProof/>
                <w:sz w:val="16"/>
                <w:szCs w:val="16"/>
              </w:rPr>
              <w:t>Maintain TTR &gt;70%</w:t>
            </w:r>
            <w:r>
              <w:rPr>
                <w:rFonts w:ascii="Calibri" w:hAnsi="Calibri"/>
                <w:noProof/>
                <w:sz w:val="16"/>
                <w:szCs w:val="16"/>
              </w:rPr>
              <w:t xml:space="preserve">.  </w:t>
            </w:r>
            <w:r w:rsidRPr="00C5144E">
              <w:rPr>
                <w:rFonts w:ascii="Calibri" w:hAnsi="Calibri"/>
                <w:noProof/>
                <w:sz w:val="16"/>
                <w:szCs w:val="16"/>
              </w:rPr>
              <w:t xml:space="preserve"> DOAC preferred over VKA, PTs on VKA with TTR &lt;65% recommend intervention to improve TTR or switch to DOAC, Pt</w:t>
            </w:r>
            <w:r>
              <w:rPr>
                <w:rFonts w:ascii="Calibri" w:hAnsi="Calibri"/>
                <w:noProof/>
                <w:sz w:val="16"/>
                <w:szCs w:val="16"/>
              </w:rPr>
              <w:t>’</w:t>
            </w:r>
            <w:r w:rsidRPr="00C5144E">
              <w:rPr>
                <w:rFonts w:ascii="Calibri" w:hAnsi="Calibri"/>
                <w:noProof/>
                <w:sz w:val="16"/>
                <w:szCs w:val="16"/>
              </w:rPr>
              <w:t>s with prior GI bleed, Apixaban or Dabigatran 110mg BID preferred over other DOACs. Dabigatran 150mg BID recommended in pts at high risk of ischemic stroke</w:t>
            </w:r>
          </w:p>
        </w:tc>
      </w:tr>
      <w:tr w:rsidR="00DD0C8E" w:rsidRPr="00E14879" w14:paraId="532D90FF" w14:textId="77777777" w:rsidTr="00EA3299">
        <w:trPr>
          <w:trHeight w:val="196"/>
        </w:trPr>
        <w:tc>
          <w:tcPr>
            <w:tcW w:w="3415" w:type="dxa"/>
          </w:tcPr>
          <w:p w14:paraId="2E32088D" w14:textId="77777777" w:rsidR="00DD0C8E" w:rsidRPr="00E14879" w:rsidRDefault="00DD0C8E" w:rsidP="00EA3299">
            <w:pPr>
              <w:rPr>
                <w:rFonts w:eastAsia="Arial" w:cstheme="minorHAnsi"/>
                <w:sz w:val="16"/>
                <w:szCs w:val="16"/>
              </w:rPr>
            </w:pPr>
            <w:r w:rsidRPr="00E14879">
              <w:rPr>
                <w:rFonts w:eastAsia="Arial" w:cstheme="minorHAnsi"/>
                <w:sz w:val="16"/>
                <w:szCs w:val="16"/>
              </w:rPr>
              <w:t>Mitral Stenosis</w:t>
            </w:r>
          </w:p>
        </w:tc>
        <w:tc>
          <w:tcPr>
            <w:tcW w:w="1361" w:type="dxa"/>
          </w:tcPr>
          <w:p w14:paraId="507EE54F"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2F2FEA9B"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5C480D28" w14:textId="77777777" w:rsidR="00DD0C8E" w:rsidRPr="00B92CE6" w:rsidDel="008B3962" w:rsidRDefault="00DD0C8E" w:rsidP="00EA3299">
            <w:pPr>
              <w:pStyle w:val="Default"/>
              <w:ind w:left="0"/>
              <w:rPr>
                <w:rFonts w:ascii="Calibri" w:hAnsi="Calibri"/>
                <w:noProof/>
                <w:sz w:val="16"/>
                <w:szCs w:val="16"/>
              </w:rPr>
            </w:pPr>
          </w:p>
        </w:tc>
      </w:tr>
      <w:tr w:rsidR="00DD0C8E" w:rsidRPr="00E14879" w14:paraId="58E2DF4B" w14:textId="77777777" w:rsidTr="00EA3299">
        <w:trPr>
          <w:trHeight w:val="381"/>
        </w:trPr>
        <w:tc>
          <w:tcPr>
            <w:tcW w:w="3415" w:type="dxa"/>
          </w:tcPr>
          <w:p w14:paraId="16205BD5" w14:textId="77777777" w:rsidR="00DD0C8E" w:rsidRPr="00E14879" w:rsidRDefault="00DD0C8E" w:rsidP="00EA3299">
            <w:pPr>
              <w:rPr>
                <w:rFonts w:eastAsia="Arial" w:cstheme="minorHAnsi"/>
                <w:sz w:val="16"/>
                <w:szCs w:val="16"/>
              </w:rPr>
            </w:pPr>
            <w:r w:rsidRPr="00E14879">
              <w:rPr>
                <w:rFonts w:eastAsia="Arial" w:cstheme="minorHAnsi"/>
                <w:sz w:val="16"/>
                <w:szCs w:val="16"/>
              </w:rPr>
              <w:t>Pre-Cardioversion (AF or AFL ≥ 48 hours or unknown duration)</w:t>
            </w:r>
          </w:p>
        </w:tc>
        <w:tc>
          <w:tcPr>
            <w:tcW w:w="1361" w:type="dxa"/>
          </w:tcPr>
          <w:p w14:paraId="726FC202"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4472B971"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weeks</w:t>
            </w:r>
          </w:p>
        </w:tc>
        <w:tc>
          <w:tcPr>
            <w:tcW w:w="3415" w:type="dxa"/>
          </w:tcPr>
          <w:p w14:paraId="0041017E" w14:textId="77777777" w:rsidR="00DD0C8E" w:rsidRPr="00B92CE6" w:rsidDel="008B3962" w:rsidRDefault="00DD0C8E" w:rsidP="00EA3299">
            <w:pPr>
              <w:pStyle w:val="Default"/>
              <w:ind w:left="0"/>
              <w:rPr>
                <w:rFonts w:ascii="Calibri" w:hAnsi="Calibri"/>
                <w:noProof/>
                <w:sz w:val="16"/>
                <w:szCs w:val="16"/>
              </w:rPr>
            </w:pPr>
            <w:r w:rsidRPr="00C5144E">
              <w:rPr>
                <w:rFonts w:ascii="Calibri" w:hAnsi="Calibri"/>
                <w:noProof/>
                <w:sz w:val="16"/>
                <w:szCs w:val="16"/>
              </w:rPr>
              <w:t>VKA or DOAC</w:t>
            </w:r>
          </w:p>
        </w:tc>
      </w:tr>
      <w:tr w:rsidR="00DD0C8E" w:rsidRPr="00E14879" w14:paraId="250941DC" w14:textId="77777777" w:rsidTr="00EA3299">
        <w:trPr>
          <w:trHeight w:val="970"/>
        </w:trPr>
        <w:tc>
          <w:tcPr>
            <w:tcW w:w="3415" w:type="dxa"/>
          </w:tcPr>
          <w:p w14:paraId="129D13A5" w14:textId="77777777" w:rsidR="00DD0C8E" w:rsidRPr="00E14879" w:rsidRDefault="00DD0C8E" w:rsidP="00EA3299">
            <w:pPr>
              <w:rPr>
                <w:rFonts w:eastAsia="Arial" w:cstheme="minorHAnsi"/>
                <w:sz w:val="16"/>
                <w:szCs w:val="16"/>
              </w:rPr>
            </w:pPr>
            <w:r w:rsidRPr="00E14879">
              <w:rPr>
                <w:rFonts w:eastAsia="Arial" w:cstheme="minorHAnsi"/>
                <w:sz w:val="16"/>
                <w:szCs w:val="16"/>
              </w:rPr>
              <w:t>Post-Cardioversion</w:t>
            </w:r>
          </w:p>
        </w:tc>
        <w:tc>
          <w:tcPr>
            <w:tcW w:w="1361" w:type="dxa"/>
          </w:tcPr>
          <w:p w14:paraId="2F07692C"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4A5A9AB8"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4 weeks</w:t>
            </w:r>
          </w:p>
        </w:tc>
        <w:tc>
          <w:tcPr>
            <w:tcW w:w="3415" w:type="dxa"/>
          </w:tcPr>
          <w:p w14:paraId="10EE679A" w14:textId="77777777" w:rsidR="00DD0C8E" w:rsidRPr="00B92CE6" w:rsidDel="008B3962" w:rsidRDefault="00DD0C8E" w:rsidP="00EA3299">
            <w:pPr>
              <w:pStyle w:val="Default"/>
              <w:tabs>
                <w:tab w:val="left" w:pos="2451"/>
              </w:tabs>
              <w:ind w:left="0"/>
              <w:rPr>
                <w:rFonts w:ascii="Calibri" w:hAnsi="Calibri"/>
                <w:noProof/>
                <w:sz w:val="16"/>
                <w:szCs w:val="16"/>
              </w:rPr>
            </w:pPr>
            <w:r w:rsidRPr="00C5144E">
              <w:rPr>
                <w:rFonts w:ascii="Calibri" w:hAnsi="Calibri"/>
                <w:noProof/>
                <w:sz w:val="16"/>
                <w:szCs w:val="16"/>
              </w:rPr>
              <w:t xml:space="preserve">VKA or DOAC; </w:t>
            </w:r>
            <w:r>
              <w:rPr>
                <w:rFonts w:ascii="Calibri" w:hAnsi="Calibri"/>
                <w:noProof/>
                <w:sz w:val="16"/>
                <w:szCs w:val="16"/>
              </w:rPr>
              <w:t>D</w:t>
            </w:r>
            <w:r w:rsidRPr="00C5144E">
              <w:rPr>
                <w:rFonts w:ascii="Calibri" w:hAnsi="Calibri"/>
                <w:noProof/>
                <w:sz w:val="16"/>
                <w:szCs w:val="16"/>
              </w:rPr>
              <w:t>ecisions about anticoagulation</w:t>
            </w:r>
            <w:r>
              <w:rPr>
                <w:rFonts w:ascii="Calibri" w:hAnsi="Calibri"/>
                <w:noProof/>
                <w:sz w:val="16"/>
                <w:szCs w:val="16"/>
              </w:rPr>
              <w:t xml:space="preserve"> </w:t>
            </w:r>
            <w:r w:rsidRPr="00C5144E">
              <w:rPr>
                <w:rFonts w:ascii="Calibri" w:hAnsi="Calibri"/>
                <w:noProof/>
                <w:sz w:val="16"/>
                <w:szCs w:val="16"/>
              </w:rPr>
              <w:t xml:space="preserve">beyond 4 weeks should be made in accordance with risk-based recommendations for long-term </w:t>
            </w:r>
            <w:r>
              <w:rPr>
                <w:rFonts w:ascii="Calibri" w:hAnsi="Calibri"/>
                <w:noProof/>
                <w:sz w:val="16"/>
                <w:szCs w:val="16"/>
              </w:rPr>
              <w:t xml:space="preserve">antithrombotic </w:t>
            </w:r>
            <w:r w:rsidRPr="00C5144E">
              <w:rPr>
                <w:rFonts w:ascii="Calibri" w:hAnsi="Calibri"/>
                <w:noProof/>
                <w:sz w:val="16"/>
                <w:szCs w:val="16"/>
              </w:rPr>
              <w:t>therapy</w:t>
            </w:r>
          </w:p>
        </w:tc>
      </w:tr>
      <w:tr w:rsidR="00DD0C8E" w:rsidRPr="00E14879" w14:paraId="052C218F" w14:textId="77777777" w:rsidTr="00EA3299">
        <w:trPr>
          <w:trHeight w:val="196"/>
        </w:trPr>
        <w:tc>
          <w:tcPr>
            <w:tcW w:w="7252" w:type="dxa"/>
            <w:gridSpan w:val="3"/>
          </w:tcPr>
          <w:p w14:paraId="6F305043" w14:textId="77777777" w:rsidR="00DD0C8E" w:rsidRPr="00E14879" w:rsidRDefault="00DD0C8E" w:rsidP="00EA3299">
            <w:pPr>
              <w:rPr>
                <w:rFonts w:cstheme="minorHAnsi"/>
                <w:sz w:val="16"/>
                <w:szCs w:val="16"/>
              </w:rPr>
            </w:pPr>
            <w:r w:rsidRPr="00E14879">
              <w:rPr>
                <w:rFonts w:eastAsia="Arial" w:cstheme="minorHAnsi"/>
                <w:b/>
                <w:bCs/>
                <w:sz w:val="16"/>
                <w:szCs w:val="16"/>
              </w:rPr>
              <w:t>Secondary Prevention of Cardioembolic Stroke</w:t>
            </w:r>
          </w:p>
        </w:tc>
        <w:tc>
          <w:tcPr>
            <w:tcW w:w="3415" w:type="dxa"/>
          </w:tcPr>
          <w:p w14:paraId="2B841526" w14:textId="77777777" w:rsidR="00DD0C8E" w:rsidRPr="00E14879" w:rsidRDefault="00DD0C8E" w:rsidP="00EA3299">
            <w:pPr>
              <w:rPr>
                <w:rFonts w:eastAsia="Arial" w:cstheme="minorHAnsi"/>
                <w:b/>
                <w:bCs/>
                <w:sz w:val="16"/>
                <w:szCs w:val="16"/>
              </w:rPr>
            </w:pPr>
          </w:p>
        </w:tc>
      </w:tr>
      <w:tr w:rsidR="00DD0C8E" w:rsidRPr="00E14879" w14:paraId="7A11C79A" w14:textId="77777777" w:rsidTr="00EA3299">
        <w:trPr>
          <w:trHeight w:val="196"/>
        </w:trPr>
        <w:tc>
          <w:tcPr>
            <w:tcW w:w="3415" w:type="dxa"/>
          </w:tcPr>
          <w:p w14:paraId="09101AC2" w14:textId="77777777" w:rsidR="00DD0C8E" w:rsidRPr="00E14879" w:rsidRDefault="00DD0C8E" w:rsidP="00EA3299">
            <w:pPr>
              <w:rPr>
                <w:rFonts w:eastAsia="Arial" w:cstheme="minorHAnsi"/>
                <w:sz w:val="16"/>
                <w:szCs w:val="16"/>
              </w:rPr>
            </w:pPr>
            <w:r w:rsidRPr="00E14879">
              <w:rPr>
                <w:rFonts w:eastAsia="Arial" w:cstheme="minorHAnsi"/>
                <w:sz w:val="16"/>
                <w:szCs w:val="16"/>
              </w:rPr>
              <w:t>History of ischemic stroke or TIA and AF</w:t>
            </w:r>
          </w:p>
        </w:tc>
        <w:tc>
          <w:tcPr>
            <w:tcW w:w="1361" w:type="dxa"/>
          </w:tcPr>
          <w:p w14:paraId="49DF339B"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12CBA4D1"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297EA1CC" w14:textId="77777777" w:rsidR="00DD0C8E" w:rsidRPr="00E14879" w:rsidRDefault="00DD0C8E" w:rsidP="00EA3299">
            <w:pPr>
              <w:jc w:val="center"/>
              <w:rPr>
                <w:rFonts w:eastAsia="Arial" w:cstheme="minorHAnsi"/>
                <w:sz w:val="16"/>
                <w:szCs w:val="16"/>
              </w:rPr>
            </w:pPr>
          </w:p>
        </w:tc>
      </w:tr>
      <w:tr w:rsidR="00DD0C8E" w:rsidRPr="00E14879" w14:paraId="5F2915FC" w14:textId="77777777" w:rsidTr="00EA3299">
        <w:trPr>
          <w:trHeight w:val="196"/>
        </w:trPr>
        <w:tc>
          <w:tcPr>
            <w:tcW w:w="7252" w:type="dxa"/>
            <w:gridSpan w:val="3"/>
          </w:tcPr>
          <w:p w14:paraId="17235D81" w14:textId="77777777" w:rsidR="00DD0C8E" w:rsidRPr="00E14879" w:rsidRDefault="00DD0C8E" w:rsidP="00EA3299">
            <w:pPr>
              <w:rPr>
                <w:rFonts w:cstheme="minorHAnsi"/>
                <w:sz w:val="16"/>
                <w:szCs w:val="16"/>
              </w:rPr>
            </w:pPr>
            <w:r w:rsidRPr="00E14879">
              <w:rPr>
                <w:rFonts w:eastAsia="Arial" w:cstheme="minorHAnsi"/>
                <w:b/>
                <w:bCs/>
                <w:sz w:val="16"/>
                <w:szCs w:val="16"/>
              </w:rPr>
              <w:t>Myocardial infarction (MI)</w:t>
            </w:r>
          </w:p>
        </w:tc>
        <w:tc>
          <w:tcPr>
            <w:tcW w:w="3415" w:type="dxa"/>
          </w:tcPr>
          <w:p w14:paraId="42C6C966" w14:textId="77777777" w:rsidR="00DD0C8E" w:rsidRPr="00E14879" w:rsidRDefault="00DD0C8E" w:rsidP="00EA3299">
            <w:pPr>
              <w:rPr>
                <w:rFonts w:eastAsia="Arial" w:cstheme="minorHAnsi"/>
                <w:b/>
                <w:bCs/>
                <w:sz w:val="16"/>
                <w:szCs w:val="16"/>
              </w:rPr>
            </w:pPr>
          </w:p>
        </w:tc>
      </w:tr>
      <w:tr w:rsidR="00DD0C8E" w:rsidRPr="00E14879" w14:paraId="5AEF995E" w14:textId="77777777" w:rsidTr="00EA3299">
        <w:trPr>
          <w:trHeight w:val="577"/>
        </w:trPr>
        <w:tc>
          <w:tcPr>
            <w:tcW w:w="3415" w:type="dxa"/>
          </w:tcPr>
          <w:p w14:paraId="463D4CC6" w14:textId="77777777" w:rsidR="00DD0C8E" w:rsidRPr="00E14879" w:rsidRDefault="00DD0C8E" w:rsidP="00EA3299">
            <w:pPr>
              <w:rPr>
                <w:rFonts w:eastAsia="Arial" w:cstheme="minorHAnsi"/>
                <w:sz w:val="16"/>
                <w:szCs w:val="16"/>
              </w:rPr>
            </w:pPr>
            <w:r w:rsidRPr="00E14879">
              <w:rPr>
                <w:rFonts w:eastAsia="Arial" w:cstheme="minorHAnsi"/>
                <w:sz w:val="16"/>
                <w:szCs w:val="16"/>
              </w:rPr>
              <w:t>Anterior MI and LV thrombus or at high risk for LV thrombus (ejection fraction &lt;40%, anteroapical wall motion abnormality)</w:t>
            </w:r>
          </w:p>
        </w:tc>
        <w:tc>
          <w:tcPr>
            <w:tcW w:w="1361" w:type="dxa"/>
          </w:tcPr>
          <w:p w14:paraId="38B714CF"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62A60A9C"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w:t>
            </w:r>
          </w:p>
        </w:tc>
        <w:tc>
          <w:tcPr>
            <w:tcW w:w="3415" w:type="dxa"/>
          </w:tcPr>
          <w:p w14:paraId="16F1F278" w14:textId="77777777" w:rsidR="00DD0C8E" w:rsidRPr="00E14879" w:rsidRDefault="00DD0C8E" w:rsidP="00EA3299">
            <w:pPr>
              <w:jc w:val="center"/>
              <w:rPr>
                <w:rFonts w:eastAsia="Arial" w:cstheme="minorHAnsi"/>
                <w:sz w:val="16"/>
                <w:szCs w:val="16"/>
              </w:rPr>
            </w:pPr>
          </w:p>
        </w:tc>
      </w:tr>
      <w:tr w:rsidR="00DD0C8E" w:rsidRPr="00E14879" w14:paraId="3F6AEE4B" w14:textId="77777777" w:rsidTr="00EA3299">
        <w:trPr>
          <w:trHeight w:val="577"/>
        </w:trPr>
        <w:tc>
          <w:tcPr>
            <w:tcW w:w="3415" w:type="dxa"/>
          </w:tcPr>
          <w:p w14:paraId="34DB98B2" w14:textId="77777777" w:rsidR="00DD0C8E" w:rsidRPr="00E14879" w:rsidRDefault="00DD0C8E" w:rsidP="00EA3299">
            <w:pPr>
              <w:rPr>
                <w:rFonts w:eastAsia="Arial" w:cstheme="minorHAnsi"/>
                <w:sz w:val="16"/>
                <w:szCs w:val="16"/>
              </w:rPr>
            </w:pPr>
            <w:r w:rsidRPr="00E14879">
              <w:rPr>
                <w:rFonts w:eastAsia="Arial" w:cstheme="minorHAnsi"/>
                <w:sz w:val="16"/>
                <w:szCs w:val="16"/>
              </w:rPr>
              <w:t>Anterior MI and LV thrombus or at high risk for LV thrombus (ejection fraction &lt;40%, anteroapical wall motion abnormality) undergo bare-metal stent</w:t>
            </w:r>
          </w:p>
        </w:tc>
        <w:tc>
          <w:tcPr>
            <w:tcW w:w="1361" w:type="dxa"/>
          </w:tcPr>
          <w:p w14:paraId="677DAD91"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5B7889C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w:t>
            </w:r>
          </w:p>
        </w:tc>
        <w:tc>
          <w:tcPr>
            <w:tcW w:w="3415" w:type="dxa"/>
          </w:tcPr>
          <w:p w14:paraId="3A49E1DF" w14:textId="77777777" w:rsidR="00DD0C8E" w:rsidRPr="00E14879" w:rsidRDefault="00DD0C8E" w:rsidP="00EA3299">
            <w:pPr>
              <w:jc w:val="center"/>
              <w:rPr>
                <w:rFonts w:eastAsia="Arial" w:cstheme="minorHAnsi"/>
                <w:sz w:val="16"/>
                <w:szCs w:val="16"/>
              </w:rPr>
            </w:pPr>
          </w:p>
        </w:tc>
      </w:tr>
      <w:tr w:rsidR="00DD0C8E" w:rsidRPr="00E14879" w14:paraId="74B28D3E" w14:textId="77777777" w:rsidTr="00EA3299">
        <w:trPr>
          <w:trHeight w:val="590"/>
        </w:trPr>
        <w:tc>
          <w:tcPr>
            <w:tcW w:w="3415" w:type="dxa"/>
          </w:tcPr>
          <w:p w14:paraId="04449BA0" w14:textId="77777777" w:rsidR="00DD0C8E" w:rsidRPr="00E14879" w:rsidRDefault="00DD0C8E" w:rsidP="00EA3299">
            <w:pPr>
              <w:rPr>
                <w:rFonts w:eastAsia="Arial" w:cstheme="minorHAnsi"/>
                <w:sz w:val="16"/>
                <w:szCs w:val="16"/>
              </w:rPr>
            </w:pPr>
            <w:r w:rsidRPr="00E14879">
              <w:rPr>
                <w:rFonts w:eastAsia="Arial" w:cstheme="minorHAnsi"/>
                <w:sz w:val="16"/>
                <w:szCs w:val="16"/>
              </w:rPr>
              <w:t>Anterior MI and LV thrombus or at high risk for LV thrombus (ejection fraction &lt;40%, anteroapical wall motion abnormality) undergo drug-eluting stent</w:t>
            </w:r>
          </w:p>
        </w:tc>
        <w:tc>
          <w:tcPr>
            <w:tcW w:w="1361" w:type="dxa"/>
          </w:tcPr>
          <w:p w14:paraId="5712FD9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0E96CFF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3-6 months</w:t>
            </w:r>
          </w:p>
        </w:tc>
        <w:tc>
          <w:tcPr>
            <w:tcW w:w="3415" w:type="dxa"/>
          </w:tcPr>
          <w:p w14:paraId="4AB3F45E" w14:textId="77777777" w:rsidR="00DD0C8E" w:rsidRPr="00E14879" w:rsidRDefault="00DD0C8E" w:rsidP="00EA3299">
            <w:pPr>
              <w:jc w:val="center"/>
              <w:rPr>
                <w:rFonts w:eastAsia="Arial" w:cstheme="minorHAnsi"/>
                <w:sz w:val="16"/>
                <w:szCs w:val="16"/>
              </w:rPr>
            </w:pPr>
          </w:p>
        </w:tc>
      </w:tr>
      <w:tr w:rsidR="00DD0C8E" w:rsidRPr="00E14879" w14:paraId="6C1708DC" w14:textId="77777777" w:rsidTr="00EA3299">
        <w:trPr>
          <w:trHeight w:val="381"/>
        </w:trPr>
        <w:tc>
          <w:tcPr>
            <w:tcW w:w="3415" w:type="dxa"/>
          </w:tcPr>
          <w:p w14:paraId="00E16E3A" w14:textId="77777777" w:rsidR="00DD0C8E" w:rsidRPr="00E14879" w:rsidRDefault="00DD0C8E" w:rsidP="00EA3299">
            <w:pPr>
              <w:rPr>
                <w:rFonts w:eastAsia="Arial" w:cstheme="minorHAnsi"/>
                <w:sz w:val="16"/>
                <w:szCs w:val="16"/>
              </w:rPr>
            </w:pPr>
            <w:r w:rsidRPr="00E14879">
              <w:rPr>
                <w:rFonts w:eastAsia="Arial" w:cstheme="minorHAnsi"/>
                <w:sz w:val="16"/>
                <w:szCs w:val="16"/>
              </w:rPr>
              <w:t>Systolic Left ventricular dysfunction with identified acute LV thrombus</w:t>
            </w:r>
          </w:p>
        </w:tc>
        <w:tc>
          <w:tcPr>
            <w:tcW w:w="1361" w:type="dxa"/>
          </w:tcPr>
          <w:p w14:paraId="634E4D5B"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4DFA954B"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 and reassess</w:t>
            </w:r>
          </w:p>
        </w:tc>
        <w:tc>
          <w:tcPr>
            <w:tcW w:w="3415" w:type="dxa"/>
          </w:tcPr>
          <w:p w14:paraId="213E3F81" w14:textId="77777777" w:rsidR="00DD0C8E" w:rsidRPr="00E14879" w:rsidRDefault="00DD0C8E" w:rsidP="00EA3299">
            <w:pPr>
              <w:jc w:val="center"/>
              <w:rPr>
                <w:rFonts w:eastAsia="Arial" w:cstheme="minorHAnsi"/>
                <w:sz w:val="16"/>
                <w:szCs w:val="16"/>
              </w:rPr>
            </w:pPr>
          </w:p>
        </w:tc>
      </w:tr>
      <w:tr w:rsidR="00DD0C8E" w:rsidRPr="00E14879" w14:paraId="7AA43C30" w14:textId="77777777" w:rsidTr="00EA3299">
        <w:trPr>
          <w:trHeight w:val="196"/>
        </w:trPr>
        <w:tc>
          <w:tcPr>
            <w:tcW w:w="7252" w:type="dxa"/>
            <w:gridSpan w:val="3"/>
          </w:tcPr>
          <w:p w14:paraId="4ABBC753" w14:textId="77777777" w:rsidR="00DD0C8E" w:rsidRPr="00E14879" w:rsidRDefault="00DD0C8E" w:rsidP="00EA3299">
            <w:pPr>
              <w:rPr>
                <w:rFonts w:cstheme="minorHAnsi"/>
                <w:sz w:val="16"/>
                <w:szCs w:val="16"/>
              </w:rPr>
            </w:pPr>
            <w:r w:rsidRPr="00E14879">
              <w:rPr>
                <w:rFonts w:eastAsia="Arial" w:cstheme="minorHAnsi"/>
                <w:b/>
                <w:bCs/>
                <w:sz w:val="16"/>
                <w:szCs w:val="16"/>
              </w:rPr>
              <w:t>Valvular Disease</w:t>
            </w:r>
          </w:p>
        </w:tc>
        <w:tc>
          <w:tcPr>
            <w:tcW w:w="3415" w:type="dxa"/>
          </w:tcPr>
          <w:p w14:paraId="20DA881B" w14:textId="77777777" w:rsidR="00DD0C8E" w:rsidRPr="00E14879" w:rsidRDefault="00DD0C8E" w:rsidP="00EA3299">
            <w:pPr>
              <w:rPr>
                <w:rFonts w:eastAsia="Arial" w:cstheme="minorHAnsi"/>
                <w:b/>
                <w:bCs/>
                <w:sz w:val="16"/>
                <w:szCs w:val="16"/>
              </w:rPr>
            </w:pPr>
          </w:p>
        </w:tc>
      </w:tr>
      <w:tr w:rsidR="00DD0C8E" w:rsidRPr="00E14879" w14:paraId="1B8B2AB0" w14:textId="77777777" w:rsidTr="00EA3299">
        <w:trPr>
          <w:trHeight w:val="577"/>
        </w:trPr>
        <w:tc>
          <w:tcPr>
            <w:tcW w:w="3415" w:type="dxa"/>
          </w:tcPr>
          <w:p w14:paraId="09A5E91D" w14:textId="77777777" w:rsidR="00DD0C8E" w:rsidRPr="00E14879" w:rsidRDefault="00DD0C8E" w:rsidP="00EA3299">
            <w:pPr>
              <w:rPr>
                <w:rFonts w:eastAsia="Arial" w:cstheme="minorHAnsi"/>
                <w:sz w:val="16"/>
                <w:szCs w:val="16"/>
              </w:rPr>
            </w:pPr>
            <w:r w:rsidRPr="00E14879">
              <w:rPr>
                <w:rFonts w:eastAsia="Arial" w:cstheme="minorHAnsi"/>
                <w:sz w:val="16"/>
                <w:szCs w:val="16"/>
              </w:rPr>
              <w:lastRenderedPageBreak/>
              <w:t>Rheumatic mitral valve disease (w/ left atrial diameter &gt;55mm, left atrial thrombus, afib or previous systemic embolism)</w:t>
            </w:r>
          </w:p>
        </w:tc>
        <w:tc>
          <w:tcPr>
            <w:tcW w:w="1361" w:type="dxa"/>
          </w:tcPr>
          <w:p w14:paraId="3CECB1C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5F6C5078"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5957E222" w14:textId="77777777" w:rsidR="00DD0C8E" w:rsidRPr="0095038F" w:rsidRDefault="00DD0C8E" w:rsidP="00EA3299">
            <w:pPr>
              <w:pStyle w:val="Default"/>
              <w:ind w:left="0"/>
              <w:rPr>
                <w:rFonts w:ascii="Calibri" w:hAnsi="Calibri"/>
                <w:noProof/>
                <w:sz w:val="16"/>
                <w:szCs w:val="16"/>
              </w:rPr>
            </w:pPr>
            <w:r w:rsidRPr="00966F7A">
              <w:rPr>
                <w:rFonts w:ascii="Calibri" w:hAnsi="Calibri"/>
                <w:noProof/>
                <w:sz w:val="16"/>
                <w:szCs w:val="16"/>
              </w:rPr>
              <w:t xml:space="preserve">Rheumatic mitral valve disease pts with normal sinus rhythm and left atrial diameter &lt; 55mm, no VKA </w:t>
            </w:r>
            <w:r>
              <w:rPr>
                <w:rFonts w:ascii="Calibri" w:hAnsi="Calibri"/>
                <w:noProof/>
                <w:sz w:val="16"/>
                <w:szCs w:val="16"/>
              </w:rPr>
              <w:t xml:space="preserve">is </w:t>
            </w:r>
            <w:r w:rsidRPr="00966F7A">
              <w:rPr>
                <w:rFonts w:ascii="Calibri" w:hAnsi="Calibri"/>
                <w:noProof/>
                <w:sz w:val="16"/>
                <w:szCs w:val="16"/>
              </w:rPr>
              <w:t>recommended</w:t>
            </w:r>
          </w:p>
        </w:tc>
      </w:tr>
      <w:tr w:rsidR="00DD0C8E" w:rsidRPr="00E14879" w14:paraId="4EEF7929" w14:textId="77777777" w:rsidTr="00EA3299">
        <w:trPr>
          <w:trHeight w:val="393"/>
        </w:trPr>
        <w:tc>
          <w:tcPr>
            <w:tcW w:w="3415" w:type="dxa"/>
          </w:tcPr>
          <w:p w14:paraId="44F170D6" w14:textId="77777777" w:rsidR="00DD0C8E" w:rsidRPr="00E14879" w:rsidRDefault="00DD0C8E" w:rsidP="00EA3299">
            <w:pPr>
              <w:rPr>
                <w:rFonts w:eastAsia="Arial" w:cstheme="minorHAnsi"/>
                <w:sz w:val="16"/>
                <w:szCs w:val="16"/>
              </w:rPr>
            </w:pPr>
            <w:r w:rsidRPr="00E14879">
              <w:rPr>
                <w:rFonts w:eastAsia="Arial" w:cstheme="minorHAnsi"/>
                <w:sz w:val="16"/>
                <w:szCs w:val="16"/>
              </w:rPr>
              <w:t>Rheumatic mitral valve disease undergoing percutaneous mitral balloon valvotomy (PMBV) with preprocedural TEE showing left atrial thrombus</w:t>
            </w:r>
          </w:p>
        </w:tc>
        <w:tc>
          <w:tcPr>
            <w:tcW w:w="1361" w:type="dxa"/>
          </w:tcPr>
          <w:p w14:paraId="7D82A5D8"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(2.5-3.5)</w:t>
            </w:r>
          </w:p>
        </w:tc>
        <w:tc>
          <w:tcPr>
            <w:tcW w:w="2476" w:type="dxa"/>
          </w:tcPr>
          <w:p w14:paraId="18214316"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Until thrombus resolution is documented by repeat TEE</w:t>
            </w:r>
          </w:p>
        </w:tc>
        <w:tc>
          <w:tcPr>
            <w:tcW w:w="3415" w:type="dxa"/>
          </w:tcPr>
          <w:p w14:paraId="4F1760F5" w14:textId="77777777" w:rsidR="00DD0C8E" w:rsidRPr="00966F7A" w:rsidRDefault="00DD0C8E" w:rsidP="00EA3299">
            <w:pPr>
              <w:pStyle w:val="Default"/>
              <w:ind w:left="0"/>
              <w:rPr>
                <w:rFonts w:ascii="Calibri" w:hAnsi="Calibri"/>
                <w:noProof/>
                <w:sz w:val="16"/>
                <w:szCs w:val="16"/>
              </w:rPr>
            </w:pPr>
            <w:r w:rsidRPr="00966F7A">
              <w:rPr>
                <w:rFonts w:ascii="Calibri" w:hAnsi="Calibri"/>
                <w:noProof/>
                <w:sz w:val="16"/>
                <w:szCs w:val="16"/>
              </w:rPr>
              <w:t xml:space="preserve">If the left atrial thrombus doesn’t resolve with VKA therapy, PMBV should not be preformed </w:t>
            </w:r>
          </w:p>
        </w:tc>
      </w:tr>
      <w:tr w:rsidR="00DD0C8E" w:rsidRPr="00E14879" w14:paraId="0121F655" w14:textId="77777777" w:rsidTr="00EA3299">
        <w:trPr>
          <w:trHeight w:val="184"/>
        </w:trPr>
        <w:tc>
          <w:tcPr>
            <w:tcW w:w="7252" w:type="dxa"/>
            <w:gridSpan w:val="3"/>
          </w:tcPr>
          <w:p w14:paraId="5407F1C9" w14:textId="77777777" w:rsidR="00DD0C8E" w:rsidRPr="00E14879" w:rsidRDefault="00DD0C8E" w:rsidP="00EA3299">
            <w:pPr>
              <w:rPr>
                <w:rFonts w:cstheme="minorHAnsi"/>
                <w:sz w:val="16"/>
                <w:szCs w:val="16"/>
              </w:rPr>
            </w:pPr>
            <w:r w:rsidRPr="00E14879">
              <w:rPr>
                <w:rFonts w:eastAsia="Arial" w:cstheme="minorHAnsi"/>
                <w:b/>
                <w:bCs/>
                <w:sz w:val="16"/>
                <w:szCs w:val="16"/>
              </w:rPr>
              <w:t>Cryptogenic Stroke and Patent Foramen Ovale (PFO) or Atrial Septal Aneurysm</w:t>
            </w:r>
          </w:p>
        </w:tc>
        <w:tc>
          <w:tcPr>
            <w:tcW w:w="3415" w:type="dxa"/>
          </w:tcPr>
          <w:p w14:paraId="4FD38855" w14:textId="77777777" w:rsidR="00DD0C8E" w:rsidRPr="00E14879" w:rsidRDefault="00DD0C8E" w:rsidP="00EA3299">
            <w:pPr>
              <w:rPr>
                <w:rFonts w:eastAsia="Arial" w:cstheme="minorHAnsi"/>
                <w:b/>
                <w:bCs/>
                <w:sz w:val="16"/>
                <w:szCs w:val="16"/>
              </w:rPr>
            </w:pPr>
          </w:p>
        </w:tc>
      </w:tr>
      <w:tr w:rsidR="00DD0C8E" w:rsidRPr="00E14879" w14:paraId="2C6DAE1C" w14:textId="77777777" w:rsidTr="00EA3299">
        <w:trPr>
          <w:trHeight w:val="196"/>
        </w:trPr>
        <w:tc>
          <w:tcPr>
            <w:tcW w:w="3415" w:type="dxa"/>
          </w:tcPr>
          <w:p w14:paraId="0EF3B901" w14:textId="77777777" w:rsidR="00DD0C8E" w:rsidRPr="00E14879" w:rsidRDefault="00DD0C8E" w:rsidP="00EA3299">
            <w:pPr>
              <w:rPr>
                <w:rFonts w:eastAsia="Arial" w:cstheme="minorHAnsi"/>
                <w:sz w:val="16"/>
                <w:szCs w:val="16"/>
              </w:rPr>
            </w:pPr>
            <w:r w:rsidRPr="00E14879">
              <w:rPr>
                <w:rFonts w:eastAsia="Arial" w:cstheme="minorHAnsi"/>
                <w:sz w:val="16"/>
                <w:szCs w:val="16"/>
              </w:rPr>
              <w:t>With recurrent event despite aspirin therapy</w:t>
            </w:r>
          </w:p>
        </w:tc>
        <w:tc>
          <w:tcPr>
            <w:tcW w:w="1361" w:type="dxa"/>
          </w:tcPr>
          <w:p w14:paraId="370D0F9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0B1BE9FD"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48EC4DB3" w14:textId="77777777" w:rsidR="00DD0C8E" w:rsidRPr="00966F7A" w:rsidRDefault="00DD0C8E" w:rsidP="00EA3299">
            <w:pPr>
              <w:pStyle w:val="Default"/>
              <w:ind w:left="0"/>
              <w:rPr>
                <w:rFonts w:ascii="Calibri" w:hAnsi="Calibri"/>
                <w:noProof/>
                <w:sz w:val="16"/>
                <w:szCs w:val="16"/>
              </w:rPr>
            </w:pPr>
            <w:r w:rsidRPr="00966F7A">
              <w:rPr>
                <w:rFonts w:ascii="Calibri" w:hAnsi="Calibri"/>
                <w:noProof/>
                <w:sz w:val="16"/>
                <w:szCs w:val="16"/>
              </w:rPr>
              <w:t>Consider of device closure</w:t>
            </w:r>
          </w:p>
        </w:tc>
      </w:tr>
      <w:tr w:rsidR="00DD0C8E" w:rsidRPr="00E14879" w14:paraId="3B824B3D" w14:textId="77777777" w:rsidTr="00EA3299">
        <w:trPr>
          <w:trHeight w:val="196"/>
        </w:trPr>
        <w:tc>
          <w:tcPr>
            <w:tcW w:w="3415" w:type="dxa"/>
          </w:tcPr>
          <w:p w14:paraId="06BD3919" w14:textId="77777777" w:rsidR="00DD0C8E" w:rsidRPr="00E14879" w:rsidRDefault="00DD0C8E" w:rsidP="00EA3299">
            <w:pPr>
              <w:rPr>
                <w:rFonts w:eastAsia="Arial" w:cstheme="minorHAnsi"/>
                <w:sz w:val="16"/>
                <w:szCs w:val="16"/>
              </w:rPr>
            </w:pPr>
            <w:r w:rsidRPr="00E14879">
              <w:rPr>
                <w:rFonts w:eastAsia="Arial" w:cstheme="minorHAnsi"/>
                <w:sz w:val="16"/>
                <w:szCs w:val="16"/>
              </w:rPr>
              <w:t>With evidence of DVT</w:t>
            </w:r>
          </w:p>
        </w:tc>
        <w:tc>
          <w:tcPr>
            <w:tcW w:w="1361" w:type="dxa"/>
          </w:tcPr>
          <w:p w14:paraId="24442E2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66AB5F3D"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w:t>
            </w:r>
          </w:p>
        </w:tc>
        <w:tc>
          <w:tcPr>
            <w:tcW w:w="3415" w:type="dxa"/>
          </w:tcPr>
          <w:p w14:paraId="57719587" w14:textId="77777777" w:rsidR="00DD0C8E" w:rsidRPr="00966F7A" w:rsidRDefault="00DD0C8E" w:rsidP="00EA3299">
            <w:pPr>
              <w:pStyle w:val="Default"/>
              <w:ind w:left="0"/>
              <w:rPr>
                <w:rFonts w:ascii="Calibri" w:hAnsi="Calibri"/>
                <w:noProof/>
                <w:sz w:val="16"/>
                <w:szCs w:val="16"/>
              </w:rPr>
            </w:pPr>
            <w:r w:rsidRPr="00966F7A">
              <w:rPr>
                <w:rFonts w:ascii="Calibri" w:hAnsi="Calibri"/>
                <w:noProof/>
                <w:sz w:val="16"/>
                <w:szCs w:val="16"/>
              </w:rPr>
              <w:t>Consider of device closure</w:t>
            </w:r>
          </w:p>
        </w:tc>
      </w:tr>
      <w:tr w:rsidR="00DD0C8E" w:rsidRPr="00E14879" w14:paraId="670C22CD" w14:textId="77777777" w:rsidTr="00EA3299">
        <w:trPr>
          <w:trHeight w:val="184"/>
        </w:trPr>
        <w:tc>
          <w:tcPr>
            <w:tcW w:w="7252" w:type="dxa"/>
            <w:gridSpan w:val="3"/>
          </w:tcPr>
          <w:p w14:paraId="108D2BEB" w14:textId="77777777" w:rsidR="00DD0C8E" w:rsidRPr="00E14879" w:rsidRDefault="00DD0C8E" w:rsidP="00EA3299">
            <w:pPr>
              <w:rPr>
                <w:rFonts w:cstheme="minorHAnsi"/>
                <w:sz w:val="16"/>
                <w:szCs w:val="16"/>
              </w:rPr>
            </w:pPr>
            <w:r w:rsidRPr="00E14879">
              <w:rPr>
                <w:rFonts w:eastAsia="Arial" w:cstheme="minorHAnsi"/>
                <w:b/>
                <w:bCs/>
                <w:sz w:val="16"/>
                <w:szCs w:val="16"/>
              </w:rPr>
              <w:t>Valve replacement – Bioprosthetic</w:t>
            </w:r>
          </w:p>
        </w:tc>
        <w:tc>
          <w:tcPr>
            <w:tcW w:w="3415" w:type="dxa"/>
          </w:tcPr>
          <w:p w14:paraId="12DA9829" w14:textId="77777777" w:rsidR="00DD0C8E" w:rsidRPr="00E14879" w:rsidRDefault="00DD0C8E" w:rsidP="00EA3299">
            <w:pPr>
              <w:rPr>
                <w:rFonts w:eastAsia="Arial" w:cstheme="minorHAnsi"/>
                <w:b/>
                <w:bCs/>
                <w:sz w:val="16"/>
                <w:szCs w:val="16"/>
              </w:rPr>
            </w:pPr>
          </w:p>
        </w:tc>
      </w:tr>
      <w:tr w:rsidR="00DD0C8E" w:rsidRPr="00E14879" w14:paraId="71632BF0" w14:textId="77777777" w:rsidTr="00EA3299">
        <w:trPr>
          <w:trHeight w:val="393"/>
        </w:trPr>
        <w:tc>
          <w:tcPr>
            <w:tcW w:w="3415" w:type="dxa"/>
          </w:tcPr>
          <w:p w14:paraId="579FFE5E" w14:textId="77777777" w:rsidR="00DD0C8E" w:rsidRPr="00E14879" w:rsidRDefault="00DD0C8E" w:rsidP="00EA3299">
            <w:pPr>
              <w:rPr>
                <w:rFonts w:eastAsia="Arial" w:cstheme="minorHAnsi"/>
                <w:sz w:val="16"/>
                <w:szCs w:val="16"/>
              </w:rPr>
            </w:pPr>
            <w:r w:rsidRPr="00E14879">
              <w:rPr>
                <w:rFonts w:eastAsia="Arial" w:cstheme="minorHAnsi"/>
                <w:sz w:val="16"/>
                <w:szCs w:val="16"/>
              </w:rPr>
              <w:t>Mitral</w:t>
            </w:r>
          </w:p>
        </w:tc>
        <w:tc>
          <w:tcPr>
            <w:tcW w:w="1361" w:type="dxa"/>
          </w:tcPr>
          <w:p w14:paraId="2FEE4B91"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63D5D756"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 months</w:t>
            </w:r>
          </w:p>
        </w:tc>
        <w:tc>
          <w:tcPr>
            <w:tcW w:w="3415" w:type="dxa"/>
          </w:tcPr>
          <w:p w14:paraId="1DB2DA08" w14:textId="77777777" w:rsidR="00DD0C8E" w:rsidRPr="00B92CE6" w:rsidRDefault="00DD0C8E" w:rsidP="00EA3299">
            <w:pPr>
              <w:pStyle w:val="Default"/>
              <w:ind w:left="0"/>
              <w:rPr>
                <w:rFonts w:ascii="Calibri" w:hAnsi="Calibri"/>
                <w:noProof/>
                <w:sz w:val="16"/>
                <w:szCs w:val="16"/>
              </w:rPr>
            </w:pPr>
            <w:r w:rsidRPr="00B92CE6">
              <w:rPr>
                <w:rFonts w:ascii="Calibri" w:hAnsi="Calibri"/>
                <w:noProof/>
                <w:sz w:val="16"/>
                <w:szCs w:val="16"/>
              </w:rPr>
              <w:t>Followed by ASA in ps with normal sinus rhythm</w:t>
            </w:r>
          </w:p>
        </w:tc>
      </w:tr>
      <w:tr w:rsidR="00DD0C8E" w:rsidRPr="00E14879" w14:paraId="05BFEA50" w14:textId="77777777" w:rsidTr="00EA3299">
        <w:trPr>
          <w:trHeight w:val="196"/>
        </w:trPr>
        <w:tc>
          <w:tcPr>
            <w:tcW w:w="7252" w:type="dxa"/>
            <w:gridSpan w:val="3"/>
          </w:tcPr>
          <w:p w14:paraId="04997786" w14:textId="77777777" w:rsidR="00DD0C8E" w:rsidRPr="00E14879" w:rsidRDefault="00DD0C8E" w:rsidP="00EA3299">
            <w:pPr>
              <w:rPr>
                <w:rFonts w:cstheme="minorHAnsi"/>
                <w:sz w:val="16"/>
                <w:szCs w:val="16"/>
              </w:rPr>
            </w:pPr>
            <w:r w:rsidRPr="00E14879">
              <w:rPr>
                <w:rFonts w:eastAsia="Arial" w:cstheme="minorHAnsi"/>
                <w:b/>
                <w:bCs/>
                <w:sz w:val="16"/>
                <w:szCs w:val="16"/>
              </w:rPr>
              <w:t>Valve replacement – Mechanical</w:t>
            </w:r>
          </w:p>
        </w:tc>
        <w:tc>
          <w:tcPr>
            <w:tcW w:w="3415" w:type="dxa"/>
          </w:tcPr>
          <w:p w14:paraId="0E8B015C" w14:textId="77777777" w:rsidR="00DD0C8E" w:rsidRPr="00E14879" w:rsidRDefault="00DD0C8E" w:rsidP="00EA3299">
            <w:pPr>
              <w:rPr>
                <w:rFonts w:eastAsia="Arial" w:cstheme="minorHAnsi"/>
                <w:b/>
                <w:bCs/>
                <w:sz w:val="16"/>
                <w:szCs w:val="16"/>
              </w:rPr>
            </w:pPr>
          </w:p>
        </w:tc>
      </w:tr>
      <w:tr w:rsidR="00DD0C8E" w:rsidRPr="00E14879" w14:paraId="03CCD373" w14:textId="77777777" w:rsidTr="00EA3299">
        <w:trPr>
          <w:trHeight w:val="184"/>
        </w:trPr>
        <w:tc>
          <w:tcPr>
            <w:tcW w:w="3415" w:type="dxa"/>
          </w:tcPr>
          <w:p w14:paraId="2E8CA1E8" w14:textId="77777777" w:rsidR="00DD0C8E" w:rsidRPr="00E14879" w:rsidRDefault="00DD0C8E" w:rsidP="00EA3299">
            <w:pPr>
              <w:rPr>
                <w:rFonts w:eastAsia="Arial" w:cstheme="minorHAnsi"/>
                <w:sz w:val="16"/>
                <w:szCs w:val="16"/>
              </w:rPr>
            </w:pPr>
            <w:r w:rsidRPr="00E14879">
              <w:rPr>
                <w:rFonts w:eastAsia="Arial" w:cstheme="minorHAnsi"/>
                <w:sz w:val="16"/>
                <w:szCs w:val="16"/>
              </w:rPr>
              <w:t>Aortic</w:t>
            </w:r>
          </w:p>
        </w:tc>
        <w:tc>
          <w:tcPr>
            <w:tcW w:w="1361" w:type="dxa"/>
          </w:tcPr>
          <w:p w14:paraId="642C0683"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0802C98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6DF8FB47" w14:textId="77777777" w:rsidR="00DD0C8E" w:rsidRPr="00E14879" w:rsidRDefault="00DD0C8E" w:rsidP="00EA3299">
            <w:pPr>
              <w:jc w:val="center"/>
              <w:rPr>
                <w:rFonts w:eastAsia="Arial" w:cstheme="minorHAnsi"/>
                <w:sz w:val="16"/>
                <w:szCs w:val="16"/>
              </w:rPr>
            </w:pPr>
          </w:p>
        </w:tc>
      </w:tr>
      <w:tr w:rsidR="00DD0C8E" w:rsidRPr="00E14879" w14:paraId="2E46F7E3" w14:textId="77777777" w:rsidTr="00EA3299">
        <w:trPr>
          <w:trHeight w:val="196"/>
        </w:trPr>
        <w:tc>
          <w:tcPr>
            <w:tcW w:w="3415" w:type="dxa"/>
          </w:tcPr>
          <w:p w14:paraId="63D8919B" w14:textId="77777777" w:rsidR="00DD0C8E" w:rsidRPr="00E14879" w:rsidRDefault="00DD0C8E" w:rsidP="00EA3299">
            <w:pPr>
              <w:rPr>
                <w:rFonts w:eastAsia="Arial" w:cstheme="minorHAnsi"/>
                <w:sz w:val="16"/>
                <w:szCs w:val="16"/>
              </w:rPr>
            </w:pPr>
            <w:r w:rsidRPr="00E14879">
              <w:rPr>
                <w:rFonts w:eastAsia="Arial" w:cstheme="minorHAnsi"/>
                <w:sz w:val="16"/>
                <w:szCs w:val="16"/>
              </w:rPr>
              <w:t xml:space="preserve">  Bileaflet or Medtronic Hall tilting disk</w:t>
            </w:r>
          </w:p>
        </w:tc>
        <w:tc>
          <w:tcPr>
            <w:tcW w:w="1361" w:type="dxa"/>
          </w:tcPr>
          <w:p w14:paraId="0656D54F"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4C41DDB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15E2864D" w14:textId="77777777" w:rsidR="00DD0C8E" w:rsidRPr="00E14879" w:rsidRDefault="00DD0C8E" w:rsidP="00EA3299">
            <w:pPr>
              <w:jc w:val="center"/>
              <w:rPr>
                <w:rFonts w:eastAsia="Arial" w:cstheme="minorHAnsi"/>
                <w:sz w:val="16"/>
                <w:szCs w:val="16"/>
              </w:rPr>
            </w:pPr>
          </w:p>
        </w:tc>
      </w:tr>
      <w:tr w:rsidR="00DD0C8E" w:rsidRPr="00E14879" w14:paraId="65AF0EB3" w14:textId="77777777" w:rsidTr="00EA3299">
        <w:trPr>
          <w:trHeight w:val="196"/>
        </w:trPr>
        <w:tc>
          <w:tcPr>
            <w:tcW w:w="3415" w:type="dxa"/>
          </w:tcPr>
          <w:p w14:paraId="73A096FA" w14:textId="77777777" w:rsidR="00DD0C8E" w:rsidRPr="00E14879" w:rsidRDefault="00DD0C8E" w:rsidP="00EA3299">
            <w:pPr>
              <w:rPr>
                <w:rFonts w:eastAsia="Arial" w:cstheme="minorHAnsi"/>
                <w:sz w:val="16"/>
                <w:szCs w:val="16"/>
              </w:rPr>
            </w:pPr>
            <w:r w:rsidRPr="00E14879">
              <w:rPr>
                <w:rFonts w:eastAsia="Arial" w:cstheme="minorHAnsi"/>
                <w:sz w:val="16"/>
                <w:szCs w:val="16"/>
              </w:rPr>
              <w:t xml:space="preserve">  Ball and cage</w:t>
            </w:r>
          </w:p>
        </w:tc>
        <w:tc>
          <w:tcPr>
            <w:tcW w:w="1361" w:type="dxa"/>
          </w:tcPr>
          <w:p w14:paraId="72CCFB04"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2.5 (2-3)</w:t>
            </w:r>
          </w:p>
        </w:tc>
        <w:tc>
          <w:tcPr>
            <w:tcW w:w="2476" w:type="dxa"/>
          </w:tcPr>
          <w:p w14:paraId="3CC6AE95"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2D2453C9" w14:textId="77777777" w:rsidR="00DD0C8E" w:rsidRPr="00E14879" w:rsidRDefault="00DD0C8E" w:rsidP="00EA3299">
            <w:pPr>
              <w:jc w:val="center"/>
              <w:rPr>
                <w:rFonts w:eastAsia="Arial" w:cstheme="minorHAnsi"/>
                <w:sz w:val="16"/>
                <w:szCs w:val="16"/>
              </w:rPr>
            </w:pPr>
          </w:p>
        </w:tc>
      </w:tr>
      <w:tr w:rsidR="00DD0C8E" w:rsidRPr="00E14879" w14:paraId="5BF02A1A" w14:textId="77777777" w:rsidTr="00EA3299">
        <w:trPr>
          <w:trHeight w:val="184"/>
        </w:trPr>
        <w:tc>
          <w:tcPr>
            <w:tcW w:w="3415" w:type="dxa"/>
          </w:tcPr>
          <w:p w14:paraId="07D3CA37" w14:textId="77777777" w:rsidR="00DD0C8E" w:rsidRPr="00E14879" w:rsidRDefault="00DD0C8E" w:rsidP="00EA3299">
            <w:pPr>
              <w:rPr>
                <w:rFonts w:eastAsia="Arial" w:cstheme="minorHAnsi"/>
                <w:sz w:val="16"/>
                <w:szCs w:val="16"/>
              </w:rPr>
            </w:pPr>
            <w:r w:rsidRPr="00E14879">
              <w:rPr>
                <w:rFonts w:eastAsia="Arial" w:cstheme="minorHAnsi"/>
                <w:sz w:val="16"/>
                <w:szCs w:val="16"/>
              </w:rPr>
              <w:t>Mitral</w:t>
            </w:r>
          </w:p>
        </w:tc>
        <w:tc>
          <w:tcPr>
            <w:tcW w:w="1361" w:type="dxa"/>
          </w:tcPr>
          <w:p w14:paraId="630143A5"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3.0 (2.5-3.5)</w:t>
            </w:r>
          </w:p>
        </w:tc>
        <w:tc>
          <w:tcPr>
            <w:tcW w:w="2476" w:type="dxa"/>
          </w:tcPr>
          <w:p w14:paraId="428CFC7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35BE2DCF" w14:textId="77777777" w:rsidR="00DD0C8E" w:rsidRPr="00E14879" w:rsidRDefault="00DD0C8E" w:rsidP="00EA3299">
            <w:pPr>
              <w:jc w:val="center"/>
              <w:rPr>
                <w:rFonts w:eastAsia="Arial" w:cstheme="minorHAnsi"/>
                <w:sz w:val="16"/>
                <w:szCs w:val="16"/>
              </w:rPr>
            </w:pPr>
          </w:p>
        </w:tc>
      </w:tr>
      <w:tr w:rsidR="00DD0C8E" w:rsidRPr="00E14879" w14:paraId="6A6691AA" w14:textId="77777777" w:rsidTr="00EA3299">
        <w:trPr>
          <w:trHeight w:val="196"/>
        </w:trPr>
        <w:tc>
          <w:tcPr>
            <w:tcW w:w="3415" w:type="dxa"/>
          </w:tcPr>
          <w:p w14:paraId="278C015C" w14:textId="77777777" w:rsidR="00DD0C8E" w:rsidRPr="00E14879" w:rsidRDefault="00DD0C8E" w:rsidP="00EA3299">
            <w:pPr>
              <w:rPr>
                <w:rFonts w:eastAsia="Arial" w:cstheme="minorHAnsi"/>
                <w:sz w:val="16"/>
                <w:szCs w:val="16"/>
              </w:rPr>
            </w:pPr>
            <w:r w:rsidRPr="00E14879">
              <w:rPr>
                <w:rFonts w:eastAsia="Arial" w:cstheme="minorHAnsi"/>
                <w:sz w:val="16"/>
                <w:szCs w:val="16"/>
              </w:rPr>
              <w:t xml:space="preserve">  Bileaflet</w:t>
            </w:r>
          </w:p>
        </w:tc>
        <w:tc>
          <w:tcPr>
            <w:tcW w:w="1361" w:type="dxa"/>
          </w:tcPr>
          <w:p w14:paraId="411CFF10"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3.0 (2.5-3.5)</w:t>
            </w:r>
          </w:p>
        </w:tc>
        <w:tc>
          <w:tcPr>
            <w:tcW w:w="2476" w:type="dxa"/>
          </w:tcPr>
          <w:p w14:paraId="1071DE16"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7B619A3A" w14:textId="77777777" w:rsidR="00DD0C8E" w:rsidRPr="00E14879" w:rsidRDefault="00DD0C8E" w:rsidP="00EA3299">
            <w:pPr>
              <w:jc w:val="center"/>
              <w:rPr>
                <w:rFonts w:eastAsia="Arial" w:cstheme="minorHAnsi"/>
                <w:sz w:val="16"/>
                <w:szCs w:val="16"/>
              </w:rPr>
            </w:pPr>
          </w:p>
        </w:tc>
      </w:tr>
      <w:tr w:rsidR="00DD0C8E" w:rsidRPr="00E14879" w14:paraId="6489EDBA" w14:textId="77777777" w:rsidTr="00EA3299">
        <w:trPr>
          <w:trHeight w:val="187"/>
        </w:trPr>
        <w:tc>
          <w:tcPr>
            <w:tcW w:w="3415" w:type="dxa"/>
          </w:tcPr>
          <w:p w14:paraId="7BEF047D" w14:textId="77777777" w:rsidR="00DD0C8E" w:rsidRPr="00E14879" w:rsidRDefault="00DD0C8E" w:rsidP="00EA3299">
            <w:pPr>
              <w:rPr>
                <w:rFonts w:eastAsia="Arial" w:cstheme="minorHAnsi"/>
                <w:sz w:val="16"/>
                <w:szCs w:val="16"/>
              </w:rPr>
            </w:pPr>
            <w:r w:rsidRPr="00E14879">
              <w:rPr>
                <w:rFonts w:eastAsia="Arial" w:cstheme="minorHAnsi"/>
                <w:sz w:val="16"/>
                <w:szCs w:val="16"/>
              </w:rPr>
              <w:t xml:space="preserve">  Tilting disk</w:t>
            </w:r>
          </w:p>
        </w:tc>
        <w:tc>
          <w:tcPr>
            <w:tcW w:w="1361" w:type="dxa"/>
          </w:tcPr>
          <w:p w14:paraId="1B8C3888"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3.0 (2.5-3.5)</w:t>
            </w:r>
          </w:p>
        </w:tc>
        <w:tc>
          <w:tcPr>
            <w:tcW w:w="2476" w:type="dxa"/>
          </w:tcPr>
          <w:p w14:paraId="6D617C77"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4FF0D0DF" w14:textId="77777777" w:rsidR="00DD0C8E" w:rsidRPr="00E14879" w:rsidRDefault="00DD0C8E" w:rsidP="00EA3299">
            <w:pPr>
              <w:jc w:val="center"/>
              <w:rPr>
                <w:rFonts w:eastAsia="Arial" w:cstheme="minorHAnsi"/>
                <w:sz w:val="16"/>
                <w:szCs w:val="16"/>
              </w:rPr>
            </w:pPr>
          </w:p>
        </w:tc>
      </w:tr>
      <w:tr w:rsidR="00DD0C8E" w:rsidRPr="00E14879" w14:paraId="1410DFC4" w14:textId="77777777" w:rsidTr="00EA3299">
        <w:trPr>
          <w:trHeight w:val="187"/>
        </w:trPr>
        <w:tc>
          <w:tcPr>
            <w:tcW w:w="3415" w:type="dxa"/>
          </w:tcPr>
          <w:p w14:paraId="1A71D5EF" w14:textId="77777777" w:rsidR="00DD0C8E" w:rsidRPr="00E14879" w:rsidRDefault="00DD0C8E" w:rsidP="00EA3299">
            <w:pPr>
              <w:rPr>
                <w:rFonts w:eastAsia="Arial" w:cstheme="minorHAnsi"/>
                <w:sz w:val="16"/>
                <w:szCs w:val="16"/>
              </w:rPr>
            </w:pPr>
            <w:r w:rsidRPr="00E14879">
              <w:rPr>
                <w:rFonts w:eastAsia="Arial" w:cstheme="minorHAnsi"/>
                <w:sz w:val="16"/>
                <w:szCs w:val="16"/>
              </w:rPr>
              <w:t xml:space="preserve">  Ball and cage</w:t>
            </w:r>
          </w:p>
        </w:tc>
        <w:tc>
          <w:tcPr>
            <w:tcW w:w="1361" w:type="dxa"/>
          </w:tcPr>
          <w:p w14:paraId="1C28F1BE"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3.0 (2.5-3.5)</w:t>
            </w:r>
          </w:p>
        </w:tc>
        <w:tc>
          <w:tcPr>
            <w:tcW w:w="2476" w:type="dxa"/>
          </w:tcPr>
          <w:p w14:paraId="69CEB72D" w14:textId="77777777" w:rsidR="00DD0C8E" w:rsidRPr="00E14879" w:rsidRDefault="00DD0C8E" w:rsidP="00EA3299">
            <w:pPr>
              <w:jc w:val="center"/>
              <w:rPr>
                <w:rFonts w:eastAsia="Arial" w:cstheme="minorHAnsi"/>
                <w:sz w:val="16"/>
                <w:szCs w:val="16"/>
              </w:rPr>
            </w:pPr>
            <w:r w:rsidRPr="00E14879">
              <w:rPr>
                <w:rFonts w:eastAsia="Arial" w:cstheme="minorHAnsi"/>
                <w:sz w:val="16"/>
                <w:szCs w:val="16"/>
              </w:rPr>
              <w:t>indefinite</w:t>
            </w:r>
          </w:p>
        </w:tc>
        <w:tc>
          <w:tcPr>
            <w:tcW w:w="3415" w:type="dxa"/>
          </w:tcPr>
          <w:p w14:paraId="3A56192E" w14:textId="77777777" w:rsidR="00DD0C8E" w:rsidRPr="00E14879" w:rsidRDefault="00DD0C8E" w:rsidP="00EA3299">
            <w:pPr>
              <w:jc w:val="center"/>
              <w:rPr>
                <w:rFonts w:eastAsia="Arial" w:cstheme="minorHAnsi"/>
                <w:sz w:val="16"/>
                <w:szCs w:val="16"/>
              </w:rPr>
            </w:pPr>
          </w:p>
        </w:tc>
      </w:tr>
    </w:tbl>
    <w:p w14:paraId="666524D0" w14:textId="77777777" w:rsidR="00DD0C8E" w:rsidRDefault="00DD0C8E" w:rsidP="00DD0C8E">
      <w:pPr>
        <w:rPr>
          <w:rFonts w:ascii="Times New Roman" w:eastAsia="Times New Roman" w:hAnsi="Times New Roman" w:cs="Times New Roman"/>
          <w:b/>
          <w:sz w:val="22"/>
          <w:szCs w:val="22"/>
        </w:rPr>
      </w:pPr>
    </w:p>
    <w:p w14:paraId="51422BC2" w14:textId="77777777" w:rsidR="00DD0C8E" w:rsidRPr="008E360A" w:rsidRDefault="00DD0C8E" w:rsidP="00DD0C8E">
      <w:pPr>
        <w:rPr>
          <w:rFonts w:ascii="Times New Roman" w:eastAsia="Times New Roman" w:hAnsi="Times New Roman" w:cs="Times New Roman"/>
          <w:b/>
          <w:sz w:val="32"/>
          <w:szCs w:val="32"/>
          <w:u w:val="single"/>
        </w:rPr>
      </w:pPr>
      <w:r>
        <w:rPr>
          <w:rFonts w:ascii="Times New Roman" w:eastAsia="Times New Roman" w:hAnsi="Times New Roman" w:cs="Times New Roman"/>
          <w:b/>
          <w:sz w:val="22"/>
          <w:szCs w:val="22"/>
        </w:rPr>
        <w:t>A</w:t>
      </w:r>
      <w:r w:rsidRPr="0021119D">
        <w:rPr>
          <w:rFonts w:ascii="Times New Roman" w:eastAsia="Times New Roman" w:hAnsi="Times New Roman" w:cs="Times New Roman"/>
          <w:b/>
          <w:sz w:val="22"/>
          <w:szCs w:val="22"/>
        </w:rPr>
        <w:t xml:space="preserve">ppendix II: </w:t>
      </w:r>
      <w:r w:rsidRPr="008E360A">
        <w:rPr>
          <w:rFonts w:ascii="Times New Roman" w:eastAsia="Times New Roman" w:hAnsi="Times New Roman" w:cs="Times New Roman"/>
          <w:b/>
          <w:sz w:val="32"/>
          <w:szCs w:val="32"/>
          <w:u w:val="single"/>
        </w:rPr>
        <w:t>Initial Dose Determination</w:t>
      </w:r>
    </w:p>
    <w:p w14:paraId="72959667" w14:textId="77777777" w:rsidR="00DD0C8E" w:rsidRPr="0021119D" w:rsidRDefault="00DD0C8E" w:rsidP="00DD0C8E">
      <w:pPr>
        <w:numPr>
          <w:ilvl w:val="0"/>
          <w:numId w:val="13"/>
        </w:numPr>
        <w:spacing w:after="200" w:line="276" w:lineRule="auto"/>
        <w:contextualSpacing/>
        <w:rPr>
          <w:rFonts w:ascii="Times New Roman" w:hAnsi="Times New Roman" w:cs="Times New Roman"/>
          <w:sz w:val="22"/>
          <w:szCs w:val="22"/>
        </w:rPr>
      </w:pPr>
      <w:r w:rsidRPr="0021119D">
        <w:rPr>
          <w:rFonts w:ascii="Times New Roman" w:hAnsi="Times New Roman" w:cs="Times New Roman"/>
          <w:sz w:val="22"/>
          <w:szCs w:val="22"/>
        </w:rPr>
        <w:t>During Heparin/LMWH and warfarin overlap, start warfarin therapy on day 1 or 2 of heparin/LMWH therapy for improved outcomes in patients with acute VTE.</w:t>
      </w:r>
    </w:p>
    <w:p w14:paraId="6FB7E0F4" w14:textId="77777777" w:rsidR="00DD0C8E" w:rsidRPr="0021119D" w:rsidRDefault="00DD0C8E" w:rsidP="00DD0C8E">
      <w:pPr>
        <w:numPr>
          <w:ilvl w:val="0"/>
          <w:numId w:val="13"/>
        </w:numPr>
        <w:spacing w:after="200" w:line="276" w:lineRule="auto"/>
        <w:contextualSpacing/>
        <w:rPr>
          <w:rFonts w:ascii="Times New Roman" w:hAnsi="Times New Roman" w:cs="Times New Roman"/>
          <w:sz w:val="22"/>
          <w:szCs w:val="22"/>
        </w:rPr>
      </w:pPr>
      <w:r w:rsidRPr="0021119D">
        <w:rPr>
          <w:rFonts w:ascii="Times New Roman" w:hAnsi="Times New Roman" w:cs="Times New Roman"/>
          <w:sz w:val="22"/>
          <w:szCs w:val="22"/>
        </w:rPr>
        <w:t xml:space="preserve">When converting from parenteral heparin to warfarin for acute anticoagulation, the two should be overlapped for at least 5 days for VTE/DVT and until the INR is ≥ 2 for 24 hours or 2 days preferred. </w:t>
      </w:r>
      <w:r w:rsidRPr="0021119D">
        <w:rPr>
          <w:rFonts w:ascii="Times New Roman" w:hAnsi="Times New Roman" w:cs="Times New Roman"/>
          <w:sz w:val="22"/>
          <w:szCs w:val="22"/>
          <w:vertAlign w:val="superscript"/>
        </w:rPr>
        <w:t xml:space="preserve"> </w:t>
      </w:r>
      <w:r w:rsidRPr="0021119D">
        <w:rPr>
          <w:rFonts w:ascii="Times New Roman" w:hAnsi="Times New Roman" w:cs="Times New Roman"/>
          <w:sz w:val="22"/>
          <w:szCs w:val="22"/>
        </w:rPr>
        <w:t>This may not be necessary when bridging for Afib or after surgery.</w:t>
      </w:r>
    </w:p>
    <w:p w14:paraId="7C3DF470" w14:textId="77777777" w:rsidR="00DD0C8E" w:rsidRDefault="00DD0C8E" w:rsidP="00DD0C8E">
      <w:pPr>
        <w:numPr>
          <w:ilvl w:val="0"/>
          <w:numId w:val="13"/>
        </w:numPr>
        <w:spacing w:after="200" w:line="276" w:lineRule="auto"/>
        <w:contextualSpacing/>
        <w:rPr>
          <w:rFonts w:ascii="Times New Roman" w:hAnsi="Times New Roman" w:cs="Times New Roman"/>
          <w:sz w:val="22"/>
          <w:szCs w:val="22"/>
        </w:rPr>
      </w:pPr>
      <w:r>
        <w:rPr>
          <w:rFonts w:ascii="Times New Roman" w:hAnsi="Times New Roman" w:cs="Times New Roman"/>
          <w:sz w:val="22"/>
          <w:szCs w:val="22"/>
        </w:rPr>
        <w:t>Initial dosing should be tailored upon patient bleed risk, potential sensitivity to warfarin (see Appendix VI), indication with goal INR ranges (see Appendix I) and potential drug interactions (see Appendix VII).</w:t>
      </w:r>
    </w:p>
    <w:p w14:paraId="6FD75A01" w14:textId="77777777" w:rsidR="00DD0C8E" w:rsidRDefault="00DD0C8E" w:rsidP="00DD0C8E">
      <w:pPr>
        <w:numPr>
          <w:ilvl w:val="0"/>
          <w:numId w:val="13"/>
        </w:numPr>
        <w:spacing w:after="200" w:line="276" w:lineRule="auto"/>
        <w:contextualSpacing/>
        <w:rPr>
          <w:rFonts w:ascii="Times New Roman" w:hAnsi="Times New Roman" w:cs="Times New Roman"/>
          <w:sz w:val="22"/>
          <w:szCs w:val="22"/>
        </w:rPr>
      </w:pPr>
      <w:r>
        <w:rPr>
          <w:rFonts w:ascii="Times New Roman" w:hAnsi="Times New Roman" w:cs="Times New Roman"/>
          <w:sz w:val="22"/>
          <w:szCs w:val="22"/>
        </w:rPr>
        <w:t>A baseline INR must be resulted prior to the verification of the first dose of warfarin.</w:t>
      </w:r>
    </w:p>
    <w:p w14:paraId="33A4D92B" w14:textId="77777777" w:rsidR="00DD0C8E" w:rsidRDefault="00DD0C8E" w:rsidP="00DD0C8E">
      <w:pPr>
        <w:numPr>
          <w:ilvl w:val="0"/>
          <w:numId w:val="13"/>
        </w:numPr>
        <w:spacing w:after="200" w:line="276" w:lineRule="auto"/>
        <w:contextualSpacing/>
        <w:rPr>
          <w:rFonts w:ascii="Times New Roman" w:hAnsi="Times New Roman" w:cs="Times New Roman"/>
          <w:sz w:val="22"/>
          <w:szCs w:val="22"/>
        </w:rPr>
      </w:pPr>
      <w:r>
        <w:rPr>
          <w:rFonts w:ascii="Times New Roman" w:hAnsi="Times New Roman" w:cs="Times New Roman"/>
          <w:sz w:val="22"/>
          <w:szCs w:val="22"/>
        </w:rPr>
        <w:t>A current INR must be resulted prior to the verification of a warfarin dose adjustment.</w:t>
      </w:r>
    </w:p>
    <w:p w14:paraId="562C0363" w14:textId="77777777" w:rsidR="00DD0C8E" w:rsidRDefault="00DD0C8E" w:rsidP="00DD0C8E">
      <w:pPr>
        <w:numPr>
          <w:ilvl w:val="0"/>
          <w:numId w:val="13"/>
        </w:numPr>
        <w:spacing w:after="200" w:line="276" w:lineRule="auto"/>
        <w:contextualSpacing/>
        <w:rPr>
          <w:rFonts w:ascii="Times New Roman" w:hAnsi="Times New Roman" w:cs="Times New Roman"/>
          <w:sz w:val="22"/>
          <w:szCs w:val="22"/>
        </w:rPr>
      </w:pPr>
      <w:r>
        <w:rPr>
          <w:rFonts w:ascii="Times New Roman" w:hAnsi="Times New Roman" w:cs="Times New Roman"/>
          <w:sz w:val="22"/>
          <w:szCs w:val="22"/>
        </w:rPr>
        <w:t>CBC should have a baseline result with rechecking a minimum of every 3 days thereafter.</w:t>
      </w:r>
    </w:p>
    <w:p w14:paraId="718AD2B7" w14:textId="77777777" w:rsidR="00DD0C8E" w:rsidRDefault="00DD0C8E" w:rsidP="00DD0C8E">
      <w:pPr>
        <w:numPr>
          <w:ilvl w:val="0"/>
          <w:numId w:val="13"/>
        </w:numPr>
        <w:spacing w:after="200" w:line="276" w:lineRule="auto"/>
        <w:contextualSpacing/>
        <w:rPr>
          <w:rFonts w:ascii="Times New Roman" w:hAnsi="Times New Roman" w:cs="Times New Roman"/>
          <w:sz w:val="22"/>
          <w:szCs w:val="22"/>
        </w:rPr>
      </w:pPr>
      <w:r>
        <w:rPr>
          <w:rFonts w:ascii="Times New Roman" w:hAnsi="Times New Roman" w:cs="Times New Roman"/>
          <w:sz w:val="22"/>
          <w:szCs w:val="22"/>
        </w:rPr>
        <w:t>Warfarin should be adjusted based on current INR measurements. Prior to making a dose adjustment assess for any missed doses, drug interactions, diet, documentation of bleeding, or other changes that may affect INR.</w:t>
      </w:r>
    </w:p>
    <w:p w14:paraId="75C2A9F1" w14:textId="77777777" w:rsidR="00DD0C8E" w:rsidRPr="00B15E90" w:rsidRDefault="00DD0C8E" w:rsidP="00DD0C8E">
      <w:pPr>
        <w:numPr>
          <w:ilvl w:val="0"/>
          <w:numId w:val="13"/>
        </w:numPr>
        <w:rPr>
          <w:rFonts w:ascii="Times New Roman" w:hAnsi="Times New Roman" w:cs="Times New Roman"/>
          <w:sz w:val="22"/>
          <w:szCs w:val="22"/>
        </w:rPr>
      </w:pPr>
      <w:r w:rsidRPr="00B15E90">
        <w:rPr>
          <w:rFonts w:ascii="Times New Roman" w:hAnsi="Times New Roman" w:cs="Times New Roman"/>
          <w:sz w:val="22"/>
          <w:szCs w:val="22"/>
        </w:rPr>
        <w:t>These are just dosage guidelines and the pharmacist should always incorporate their clinical judgment into the guideline to determine appropriate dose for the patient.</w:t>
      </w:r>
    </w:p>
    <w:p w14:paraId="47FE7F4E" w14:textId="77777777" w:rsidR="00DD0C8E" w:rsidRDefault="00DD0C8E" w:rsidP="00DD0C8E">
      <w:pPr>
        <w:spacing w:after="200" w:line="276" w:lineRule="auto"/>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DD0C8E" w:rsidRPr="00692DC1" w14:paraId="458C8C4F" w14:textId="77777777" w:rsidTr="00EA3299">
        <w:trPr>
          <w:jc w:val="center"/>
        </w:trPr>
        <w:tc>
          <w:tcPr>
            <w:tcW w:w="9576" w:type="dxa"/>
            <w:gridSpan w:val="4"/>
            <w:shd w:val="clear" w:color="auto" w:fill="D9D9D9"/>
          </w:tcPr>
          <w:p w14:paraId="0966BDD0" w14:textId="77777777" w:rsidR="00DD0C8E" w:rsidRPr="00692DC1" w:rsidRDefault="00DD0C8E" w:rsidP="00EA3299">
            <w:pPr>
              <w:contextualSpacing/>
              <w:jc w:val="center"/>
              <w:rPr>
                <w:rFonts w:ascii="Times New Roman" w:eastAsia="SimSun" w:hAnsi="Times New Roman" w:cs="Times New Roman"/>
                <w:b/>
                <w:sz w:val="22"/>
                <w:szCs w:val="22"/>
                <w:lang w:eastAsia="zh-CN"/>
              </w:rPr>
            </w:pPr>
            <w:r w:rsidRPr="00692DC1">
              <w:rPr>
                <w:rFonts w:ascii="Times New Roman" w:eastAsia="SimSun" w:hAnsi="Times New Roman" w:cs="Times New Roman"/>
                <w:b/>
                <w:sz w:val="22"/>
                <w:szCs w:val="22"/>
                <w:lang w:eastAsia="zh-CN"/>
              </w:rPr>
              <w:t>Target INR Goal of 2 -3</w:t>
            </w:r>
          </w:p>
        </w:tc>
      </w:tr>
      <w:tr w:rsidR="00DD0C8E" w:rsidRPr="00692DC1" w14:paraId="453C3D0C" w14:textId="77777777" w:rsidTr="00EA3299">
        <w:trPr>
          <w:jc w:val="center"/>
        </w:trPr>
        <w:tc>
          <w:tcPr>
            <w:tcW w:w="2394" w:type="dxa"/>
            <w:shd w:val="clear" w:color="auto" w:fill="D9D9D9"/>
          </w:tcPr>
          <w:p w14:paraId="3BEF91E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w:t>
            </w:r>
          </w:p>
        </w:tc>
        <w:tc>
          <w:tcPr>
            <w:tcW w:w="2394" w:type="dxa"/>
            <w:shd w:val="clear" w:color="auto" w:fill="D9D9D9"/>
          </w:tcPr>
          <w:p w14:paraId="70BE527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 xml:space="preserve">Warfarin </w:t>
            </w:r>
          </w:p>
          <w:p w14:paraId="506F8F5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Starting Dose (mg)</w:t>
            </w:r>
          </w:p>
        </w:tc>
        <w:tc>
          <w:tcPr>
            <w:tcW w:w="2394" w:type="dxa"/>
            <w:shd w:val="clear" w:color="auto" w:fill="D9D9D9"/>
          </w:tcPr>
          <w:p w14:paraId="62DB58F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INR Value</w:t>
            </w:r>
          </w:p>
        </w:tc>
        <w:tc>
          <w:tcPr>
            <w:tcW w:w="2394" w:type="dxa"/>
            <w:shd w:val="clear" w:color="auto" w:fill="D9D9D9"/>
          </w:tcPr>
          <w:p w14:paraId="13F103C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 xml:space="preserve">Warfarin </w:t>
            </w:r>
            <w:r>
              <w:rPr>
                <w:rFonts w:ascii="Times New Roman" w:eastAsia="SimSun" w:hAnsi="Times New Roman" w:cs="Times New Roman"/>
                <w:b/>
                <w:sz w:val="22"/>
                <w:szCs w:val="22"/>
                <w:lang w:eastAsia="zh-CN"/>
              </w:rPr>
              <w:t xml:space="preserve">Increased </w:t>
            </w:r>
            <w:r w:rsidRPr="00940125">
              <w:rPr>
                <w:rFonts w:ascii="Times New Roman" w:eastAsia="SimSun" w:hAnsi="Times New Roman" w:cs="Times New Roman"/>
                <w:b/>
                <w:sz w:val="22"/>
                <w:szCs w:val="22"/>
                <w:lang w:eastAsia="zh-CN"/>
              </w:rPr>
              <w:t>Sensitivity</w:t>
            </w:r>
          </w:p>
          <w:p w14:paraId="202BA3E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Starting Dose (mg)</w:t>
            </w:r>
          </w:p>
        </w:tc>
      </w:tr>
      <w:tr w:rsidR="00DD0C8E" w:rsidRPr="00692DC1" w14:paraId="626465CE" w14:textId="77777777" w:rsidTr="00EA3299">
        <w:trPr>
          <w:trHeight w:val="152"/>
          <w:jc w:val="center"/>
        </w:trPr>
        <w:tc>
          <w:tcPr>
            <w:tcW w:w="2394" w:type="dxa"/>
            <w:tcBorders>
              <w:bottom w:val="single" w:sz="4" w:space="0" w:color="auto"/>
            </w:tcBorders>
            <w:shd w:val="clear" w:color="auto" w:fill="auto"/>
          </w:tcPr>
          <w:p w14:paraId="32FEC48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1</w:t>
            </w:r>
          </w:p>
        </w:tc>
        <w:tc>
          <w:tcPr>
            <w:tcW w:w="2394" w:type="dxa"/>
            <w:tcBorders>
              <w:bottom w:val="single" w:sz="4" w:space="0" w:color="auto"/>
            </w:tcBorders>
            <w:shd w:val="clear" w:color="auto" w:fill="auto"/>
          </w:tcPr>
          <w:p w14:paraId="72C77B9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c>
          <w:tcPr>
            <w:tcW w:w="2394" w:type="dxa"/>
            <w:tcBorders>
              <w:bottom w:val="single" w:sz="4" w:space="0" w:color="auto"/>
            </w:tcBorders>
            <w:shd w:val="clear" w:color="auto" w:fill="auto"/>
          </w:tcPr>
          <w:p w14:paraId="69DC267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tcBorders>
              <w:bottom w:val="single" w:sz="4" w:space="0" w:color="auto"/>
            </w:tcBorders>
            <w:shd w:val="clear" w:color="auto" w:fill="auto"/>
          </w:tcPr>
          <w:p w14:paraId="3DBBA2E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r>
      <w:tr w:rsidR="00DD0C8E" w:rsidRPr="00692DC1" w14:paraId="1F2A1D3A" w14:textId="77777777" w:rsidTr="00EA3299">
        <w:trPr>
          <w:trHeight w:val="152"/>
          <w:jc w:val="center"/>
        </w:trPr>
        <w:tc>
          <w:tcPr>
            <w:tcW w:w="2394" w:type="dxa"/>
            <w:tcBorders>
              <w:bottom w:val="single" w:sz="4" w:space="0" w:color="auto"/>
            </w:tcBorders>
            <w:shd w:val="clear" w:color="auto" w:fill="808080"/>
          </w:tcPr>
          <w:p w14:paraId="40A28865"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36576E7F"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5336D5E0"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79B7E71C"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71FFF895" w14:textId="77777777" w:rsidTr="00EA3299">
        <w:trPr>
          <w:trHeight w:val="126"/>
          <w:jc w:val="center"/>
        </w:trPr>
        <w:tc>
          <w:tcPr>
            <w:tcW w:w="2394" w:type="dxa"/>
            <w:vMerge w:val="restart"/>
            <w:shd w:val="clear" w:color="auto" w:fill="auto"/>
          </w:tcPr>
          <w:p w14:paraId="2DAFFDE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2</w:t>
            </w:r>
          </w:p>
        </w:tc>
        <w:tc>
          <w:tcPr>
            <w:tcW w:w="2394" w:type="dxa"/>
            <w:shd w:val="clear" w:color="auto" w:fill="auto"/>
          </w:tcPr>
          <w:p w14:paraId="53AB895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c>
          <w:tcPr>
            <w:tcW w:w="2394" w:type="dxa"/>
            <w:shd w:val="clear" w:color="auto" w:fill="auto"/>
          </w:tcPr>
          <w:p w14:paraId="76C097F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55928B8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r>
      <w:tr w:rsidR="00DD0C8E" w:rsidRPr="00692DC1" w14:paraId="1CA5B7E5" w14:textId="77777777" w:rsidTr="00EA3299">
        <w:trPr>
          <w:trHeight w:val="123"/>
          <w:jc w:val="center"/>
        </w:trPr>
        <w:tc>
          <w:tcPr>
            <w:tcW w:w="2394" w:type="dxa"/>
            <w:vMerge/>
            <w:shd w:val="clear" w:color="auto" w:fill="auto"/>
          </w:tcPr>
          <w:p w14:paraId="03F068F7"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38F7708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2.5mg</w:t>
            </w:r>
          </w:p>
        </w:tc>
        <w:tc>
          <w:tcPr>
            <w:tcW w:w="2394" w:type="dxa"/>
            <w:shd w:val="clear" w:color="auto" w:fill="auto"/>
          </w:tcPr>
          <w:p w14:paraId="07A47F4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4CB37BE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1.5 mg</w:t>
            </w:r>
          </w:p>
        </w:tc>
      </w:tr>
      <w:tr w:rsidR="00DD0C8E" w:rsidRPr="00692DC1" w14:paraId="12538C63" w14:textId="77777777" w:rsidTr="00EA3299">
        <w:trPr>
          <w:trHeight w:val="123"/>
          <w:jc w:val="center"/>
        </w:trPr>
        <w:tc>
          <w:tcPr>
            <w:tcW w:w="2394" w:type="dxa"/>
            <w:vMerge/>
            <w:shd w:val="clear" w:color="auto" w:fill="auto"/>
          </w:tcPr>
          <w:p w14:paraId="1C8C97A6"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8A26B6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2.5 mg</w:t>
            </w:r>
          </w:p>
        </w:tc>
        <w:tc>
          <w:tcPr>
            <w:tcW w:w="2394" w:type="dxa"/>
            <w:shd w:val="clear" w:color="auto" w:fill="auto"/>
          </w:tcPr>
          <w:p w14:paraId="69FF662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05FE92D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0.5 – 1 mg</w:t>
            </w:r>
          </w:p>
        </w:tc>
      </w:tr>
      <w:tr w:rsidR="00DD0C8E" w:rsidRPr="00692DC1" w14:paraId="2CDECB4E" w14:textId="77777777" w:rsidTr="00EA3299">
        <w:trPr>
          <w:trHeight w:val="123"/>
          <w:jc w:val="center"/>
        </w:trPr>
        <w:tc>
          <w:tcPr>
            <w:tcW w:w="2394" w:type="dxa"/>
            <w:vMerge/>
            <w:shd w:val="clear" w:color="auto" w:fill="auto"/>
          </w:tcPr>
          <w:p w14:paraId="2A3D5C60"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F0DA16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18F492D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2.5</w:t>
            </w:r>
          </w:p>
        </w:tc>
        <w:tc>
          <w:tcPr>
            <w:tcW w:w="2394" w:type="dxa"/>
            <w:shd w:val="clear" w:color="auto" w:fill="auto"/>
          </w:tcPr>
          <w:p w14:paraId="79B1964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52D9D1FF" w14:textId="77777777" w:rsidTr="00EA3299">
        <w:trPr>
          <w:trHeight w:val="123"/>
          <w:jc w:val="center"/>
        </w:trPr>
        <w:tc>
          <w:tcPr>
            <w:tcW w:w="2394" w:type="dxa"/>
            <w:shd w:val="clear" w:color="auto" w:fill="808080"/>
          </w:tcPr>
          <w:p w14:paraId="7A2A3B16"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4129AD55"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76EB76E8"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423DAB1A"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4D677DEE" w14:textId="77777777" w:rsidTr="00EA3299">
        <w:trPr>
          <w:trHeight w:val="126"/>
          <w:jc w:val="center"/>
        </w:trPr>
        <w:tc>
          <w:tcPr>
            <w:tcW w:w="2394" w:type="dxa"/>
            <w:vMerge w:val="restart"/>
            <w:shd w:val="clear" w:color="auto" w:fill="auto"/>
          </w:tcPr>
          <w:p w14:paraId="0959FD6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3</w:t>
            </w:r>
          </w:p>
        </w:tc>
        <w:tc>
          <w:tcPr>
            <w:tcW w:w="2394" w:type="dxa"/>
            <w:shd w:val="clear" w:color="auto" w:fill="auto"/>
          </w:tcPr>
          <w:p w14:paraId="5C5B231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10 mg</w:t>
            </w:r>
          </w:p>
        </w:tc>
        <w:tc>
          <w:tcPr>
            <w:tcW w:w="2394" w:type="dxa"/>
            <w:shd w:val="clear" w:color="auto" w:fill="auto"/>
          </w:tcPr>
          <w:p w14:paraId="2F5F39C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73382EC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r>
      <w:tr w:rsidR="00DD0C8E" w:rsidRPr="00692DC1" w14:paraId="40B36B82" w14:textId="77777777" w:rsidTr="00EA3299">
        <w:trPr>
          <w:trHeight w:val="123"/>
          <w:jc w:val="center"/>
        </w:trPr>
        <w:tc>
          <w:tcPr>
            <w:tcW w:w="2394" w:type="dxa"/>
            <w:vMerge/>
            <w:shd w:val="clear" w:color="auto" w:fill="auto"/>
          </w:tcPr>
          <w:p w14:paraId="1656F43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20E2E8C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c>
          <w:tcPr>
            <w:tcW w:w="2394" w:type="dxa"/>
            <w:shd w:val="clear" w:color="auto" w:fill="auto"/>
          </w:tcPr>
          <w:p w14:paraId="3C07C54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1127D8C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2.5 mg</w:t>
            </w:r>
          </w:p>
        </w:tc>
      </w:tr>
      <w:tr w:rsidR="00DD0C8E" w:rsidRPr="00692DC1" w14:paraId="67826716" w14:textId="77777777" w:rsidTr="00EA3299">
        <w:trPr>
          <w:trHeight w:val="123"/>
          <w:jc w:val="center"/>
        </w:trPr>
        <w:tc>
          <w:tcPr>
            <w:tcW w:w="2394" w:type="dxa"/>
            <w:vMerge/>
            <w:shd w:val="clear" w:color="auto" w:fill="auto"/>
          </w:tcPr>
          <w:p w14:paraId="3E303CAF"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B94D2F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2.5 mg</w:t>
            </w:r>
          </w:p>
        </w:tc>
        <w:tc>
          <w:tcPr>
            <w:tcW w:w="2394" w:type="dxa"/>
            <w:shd w:val="clear" w:color="auto" w:fill="auto"/>
          </w:tcPr>
          <w:p w14:paraId="776E8CA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3</w:t>
            </w:r>
          </w:p>
        </w:tc>
        <w:tc>
          <w:tcPr>
            <w:tcW w:w="2394" w:type="dxa"/>
            <w:shd w:val="clear" w:color="auto" w:fill="auto"/>
          </w:tcPr>
          <w:p w14:paraId="67168F4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1 mg</w:t>
            </w:r>
          </w:p>
        </w:tc>
      </w:tr>
      <w:tr w:rsidR="00DD0C8E" w:rsidRPr="00692DC1" w14:paraId="212FF68F" w14:textId="77777777" w:rsidTr="00EA3299">
        <w:trPr>
          <w:trHeight w:val="123"/>
          <w:jc w:val="center"/>
        </w:trPr>
        <w:tc>
          <w:tcPr>
            <w:tcW w:w="2394" w:type="dxa"/>
            <w:vMerge/>
            <w:shd w:val="clear" w:color="auto" w:fill="auto"/>
          </w:tcPr>
          <w:p w14:paraId="10B992DC"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3A43A98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50CCB02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w:t>
            </w:r>
          </w:p>
        </w:tc>
        <w:tc>
          <w:tcPr>
            <w:tcW w:w="2394" w:type="dxa"/>
            <w:shd w:val="clear" w:color="auto" w:fill="auto"/>
          </w:tcPr>
          <w:p w14:paraId="578EED3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14CE15AB" w14:textId="77777777" w:rsidTr="00EA3299">
        <w:trPr>
          <w:trHeight w:val="123"/>
          <w:jc w:val="center"/>
        </w:trPr>
        <w:tc>
          <w:tcPr>
            <w:tcW w:w="2394" w:type="dxa"/>
            <w:shd w:val="clear" w:color="auto" w:fill="808080"/>
          </w:tcPr>
          <w:p w14:paraId="481284AB"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9788138"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6F0206CD"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3BCBCEEC"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0A24B3FE" w14:textId="77777777" w:rsidTr="00EA3299">
        <w:trPr>
          <w:trHeight w:val="126"/>
          <w:jc w:val="center"/>
        </w:trPr>
        <w:tc>
          <w:tcPr>
            <w:tcW w:w="2394" w:type="dxa"/>
            <w:vMerge w:val="restart"/>
            <w:shd w:val="clear" w:color="auto" w:fill="auto"/>
          </w:tcPr>
          <w:p w14:paraId="4122041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4</w:t>
            </w:r>
          </w:p>
        </w:tc>
        <w:tc>
          <w:tcPr>
            <w:tcW w:w="2394" w:type="dxa"/>
            <w:shd w:val="clear" w:color="auto" w:fill="auto"/>
          </w:tcPr>
          <w:p w14:paraId="5104687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10 mg</w:t>
            </w:r>
          </w:p>
        </w:tc>
        <w:tc>
          <w:tcPr>
            <w:tcW w:w="2394" w:type="dxa"/>
            <w:shd w:val="clear" w:color="auto" w:fill="auto"/>
          </w:tcPr>
          <w:p w14:paraId="31292D5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13BE649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r>
      <w:tr w:rsidR="00DD0C8E" w:rsidRPr="00692DC1" w14:paraId="29FAF1CB" w14:textId="77777777" w:rsidTr="00EA3299">
        <w:trPr>
          <w:trHeight w:val="123"/>
          <w:jc w:val="center"/>
        </w:trPr>
        <w:tc>
          <w:tcPr>
            <w:tcW w:w="2394" w:type="dxa"/>
            <w:vMerge/>
            <w:shd w:val="clear" w:color="auto" w:fill="auto"/>
          </w:tcPr>
          <w:p w14:paraId="3D19DC48"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24249B2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7.5 mg</w:t>
            </w:r>
          </w:p>
        </w:tc>
        <w:tc>
          <w:tcPr>
            <w:tcW w:w="2394" w:type="dxa"/>
            <w:shd w:val="clear" w:color="auto" w:fill="auto"/>
          </w:tcPr>
          <w:p w14:paraId="2B61480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4E1580C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5 mg</w:t>
            </w:r>
          </w:p>
        </w:tc>
      </w:tr>
      <w:tr w:rsidR="00DD0C8E" w:rsidRPr="00692DC1" w14:paraId="2146FB6A" w14:textId="77777777" w:rsidTr="00EA3299">
        <w:trPr>
          <w:trHeight w:val="123"/>
          <w:jc w:val="center"/>
        </w:trPr>
        <w:tc>
          <w:tcPr>
            <w:tcW w:w="2394" w:type="dxa"/>
            <w:vMerge/>
            <w:shd w:val="clear" w:color="auto" w:fill="auto"/>
          </w:tcPr>
          <w:p w14:paraId="1B1AD0DD"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6ECB792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5 mg</w:t>
            </w:r>
          </w:p>
        </w:tc>
        <w:tc>
          <w:tcPr>
            <w:tcW w:w="2394" w:type="dxa"/>
            <w:shd w:val="clear" w:color="auto" w:fill="auto"/>
          </w:tcPr>
          <w:p w14:paraId="0EF31F2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2 - 3</w:t>
            </w:r>
          </w:p>
        </w:tc>
        <w:tc>
          <w:tcPr>
            <w:tcW w:w="2394" w:type="dxa"/>
            <w:shd w:val="clear" w:color="auto" w:fill="auto"/>
          </w:tcPr>
          <w:p w14:paraId="1FFF540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2.5 mg</w:t>
            </w:r>
          </w:p>
        </w:tc>
      </w:tr>
      <w:tr w:rsidR="00DD0C8E" w:rsidRPr="00692DC1" w14:paraId="779C5970" w14:textId="77777777" w:rsidTr="00EA3299">
        <w:trPr>
          <w:trHeight w:val="123"/>
          <w:jc w:val="center"/>
        </w:trPr>
        <w:tc>
          <w:tcPr>
            <w:tcW w:w="2394" w:type="dxa"/>
            <w:vMerge/>
            <w:shd w:val="clear" w:color="auto" w:fill="auto"/>
          </w:tcPr>
          <w:p w14:paraId="3B27E2CE"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434D5C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79F8E33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w:t>
            </w:r>
          </w:p>
        </w:tc>
        <w:tc>
          <w:tcPr>
            <w:tcW w:w="2394" w:type="dxa"/>
            <w:shd w:val="clear" w:color="auto" w:fill="auto"/>
          </w:tcPr>
          <w:p w14:paraId="5C31A53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54702F27" w14:textId="77777777" w:rsidTr="00EA3299">
        <w:trPr>
          <w:trHeight w:val="123"/>
          <w:jc w:val="center"/>
        </w:trPr>
        <w:tc>
          <w:tcPr>
            <w:tcW w:w="2394" w:type="dxa"/>
            <w:shd w:val="clear" w:color="auto" w:fill="808080"/>
          </w:tcPr>
          <w:p w14:paraId="442026CE"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207D9643"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CFA51A0"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7A1A0CF6"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33CAF8F5" w14:textId="77777777" w:rsidTr="00EA3299">
        <w:trPr>
          <w:trHeight w:val="126"/>
          <w:jc w:val="center"/>
        </w:trPr>
        <w:tc>
          <w:tcPr>
            <w:tcW w:w="2394" w:type="dxa"/>
            <w:vMerge w:val="restart"/>
            <w:shd w:val="clear" w:color="auto" w:fill="auto"/>
          </w:tcPr>
          <w:p w14:paraId="6ECDD9A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5</w:t>
            </w:r>
          </w:p>
        </w:tc>
        <w:tc>
          <w:tcPr>
            <w:tcW w:w="2394" w:type="dxa"/>
            <w:shd w:val="clear" w:color="auto" w:fill="auto"/>
          </w:tcPr>
          <w:p w14:paraId="6A250BB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10 mg</w:t>
            </w:r>
          </w:p>
        </w:tc>
        <w:tc>
          <w:tcPr>
            <w:tcW w:w="2394" w:type="dxa"/>
            <w:shd w:val="clear" w:color="auto" w:fill="auto"/>
          </w:tcPr>
          <w:p w14:paraId="2A3EDF6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490DDC5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r>
      <w:tr w:rsidR="00DD0C8E" w:rsidRPr="00692DC1" w14:paraId="5F3E83B6" w14:textId="77777777" w:rsidTr="00EA3299">
        <w:trPr>
          <w:trHeight w:val="123"/>
          <w:jc w:val="center"/>
        </w:trPr>
        <w:tc>
          <w:tcPr>
            <w:tcW w:w="2394" w:type="dxa"/>
            <w:vMerge/>
            <w:shd w:val="clear" w:color="auto" w:fill="auto"/>
          </w:tcPr>
          <w:p w14:paraId="0CBD9271"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FA7BEC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7.5 – 10 mg</w:t>
            </w:r>
          </w:p>
        </w:tc>
        <w:tc>
          <w:tcPr>
            <w:tcW w:w="2394" w:type="dxa"/>
            <w:shd w:val="clear" w:color="auto" w:fill="auto"/>
          </w:tcPr>
          <w:p w14:paraId="414FE92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31B09B3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5 mg</w:t>
            </w:r>
          </w:p>
        </w:tc>
      </w:tr>
      <w:tr w:rsidR="00DD0C8E" w:rsidRPr="00692DC1" w14:paraId="791707C6" w14:textId="77777777" w:rsidTr="00EA3299">
        <w:trPr>
          <w:trHeight w:val="123"/>
          <w:jc w:val="center"/>
        </w:trPr>
        <w:tc>
          <w:tcPr>
            <w:tcW w:w="2394" w:type="dxa"/>
            <w:vMerge/>
            <w:shd w:val="clear" w:color="auto" w:fill="auto"/>
          </w:tcPr>
          <w:p w14:paraId="7C4FBFF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1A83972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5 mg</w:t>
            </w:r>
          </w:p>
        </w:tc>
        <w:tc>
          <w:tcPr>
            <w:tcW w:w="2394" w:type="dxa"/>
            <w:shd w:val="clear" w:color="auto" w:fill="auto"/>
          </w:tcPr>
          <w:p w14:paraId="454AB74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2 - 3</w:t>
            </w:r>
          </w:p>
        </w:tc>
        <w:tc>
          <w:tcPr>
            <w:tcW w:w="2394" w:type="dxa"/>
            <w:shd w:val="clear" w:color="auto" w:fill="auto"/>
          </w:tcPr>
          <w:p w14:paraId="5E658E7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2.5 mg</w:t>
            </w:r>
          </w:p>
        </w:tc>
      </w:tr>
      <w:tr w:rsidR="00DD0C8E" w:rsidRPr="00692DC1" w14:paraId="3C1A5533" w14:textId="77777777" w:rsidTr="00EA3299">
        <w:trPr>
          <w:trHeight w:val="123"/>
          <w:jc w:val="center"/>
        </w:trPr>
        <w:tc>
          <w:tcPr>
            <w:tcW w:w="2394" w:type="dxa"/>
            <w:vMerge/>
            <w:shd w:val="clear" w:color="auto" w:fill="auto"/>
          </w:tcPr>
          <w:p w14:paraId="03923F01"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1C87B77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1D955F1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w:t>
            </w:r>
          </w:p>
        </w:tc>
        <w:tc>
          <w:tcPr>
            <w:tcW w:w="2394" w:type="dxa"/>
            <w:shd w:val="clear" w:color="auto" w:fill="auto"/>
          </w:tcPr>
          <w:p w14:paraId="066DC48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3C5C4E32" w14:textId="77777777" w:rsidTr="00EA3299">
        <w:trPr>
          <w:trHeight w:val="123"/>
          <w:jc w:val="center"/>
        </w:trPr>
        <w:tc>
          <w:tcPr>
            <w:tcW w:w="2394" w:type="dxa"/>
            <w:shd w:val="clear" w:color="auto" w:fill="808080"/>
          </w:tcPr>
          <w:p w14:paraId="594368A8"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A12DACA"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10601E20"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52706194"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30A4C087" w14:textId="77777777" w:rsidTr="00EA3299">
        <w:trPr>
          <w:trHeight w:val="126"/>
          <w:jc w:val="center"/>
        </w:trPr>
        <w:tc>
          <w:tcPr>
            <w:tcW w:w="2394" w:type="dxa"/>
            <w:vMerge w:val="restart"/>
            <w:shd w:val="clear" w:color="auto" w:fill="auto"/>
          </w:tcPr>
          <w:p w14:paraId="3C30AF6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6</w:t>
            </w:r>
          </w:p>
        </w:tc>
        <w:tc>
          <w:tcPr>
            <w:tcW w:w="2394" w:type="dxa"/>
            <w:shd w:val="clear" w:color="auto" w:fill="auto"/>
          </w:tcPr>
          <w:p w14:paraId="32C6CB9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7.5 – 12.5 mg</w:t>
            </w:r>
          </w:p>
        </w:tc>
        <w:tc>
          <w:tcPr>
            <w:tcW w:w="2394" w:type="dxa"/>
            <w:shd w:val="clear" w:color="auto" w:fill="auto"/>
          </w:tcPr>
          <w:p w14:paraId="0F7CC49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408E5D7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7.5 mg</w:t>
            </w:r>
          </w:p>
        </w:tc>
      </w:tr>
      <w:tr w:rsidR="00DD0C8E" w:rsidRPr="00692DC1" w14:paraId="5651F011" w14:textId="77777777" w:rsidTr="00EA3299">
        <w:trPr>
          <w:trHeight w:val="123"/>
          <w:jc w:val="center"/>
        </w:trPr>
        <w:tc>
          <w:tcPr>
            <w:tcW w:w="2394" w:type="dxa"/>
            <w:vMerge/>
            <w:shd w:val="clear" w:color="auto" w:fill="auto"/>
          </w:tcPr>
          <w:p w14:paraId="3B7ABF27"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6F04194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10 mg</w:t>
            </w:r>
          </w:p>
        </w:tc>
        <w:tc>
          <w:tcPr>
            <w:tcW w:w="2394" w:type="dxa"/>
            <w:shd w:val="clear" w:color="auto" w:fill="auto"/>
          </w:tcPr>
          <w:p w14:paraId="0B4A980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47B7194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r>
      <w:tr w:rsidR="00DD0C8E" w:rsidRPr="00692DC1" w14:paraId="24CB9551" w14:textId="77777777" w:rsidTr="00EA3299">
        <w:trPr>
          <w:trHeight w:val="123"/>
          <w:jc w:val="center"/>
        </w:trPr>
        <w:tc>
          <w:tcPr>
            <w:tcW w:w="2394" w:type="dxa"/>
            <w:vMerge/>
            <w:shd w:val="clear" w:color="auto" w:fill="auto"/>
          </w:tcPr>
          <w:p w14:paraId="2073A14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EFE15B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7.5 mg</w:t>
            </w:r>
          </w:p>
        </w:tc>
        <w:tc>
          <w:tcPr>
            <w:tcW w:w="2394" w:type="dxa"/>
            <w:shd w:val="clear" w:color="auto" w:fill="auto"/>
          </w:tcPr>
          <w:p w14:paraId="4494559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3</w:t>
            </w:r>
          </w:p>
        </w:tc>
        <w:tc>
          <w:tcPr>
            <w:tcW w:w="2394" w:type="dxa"/>
            <w:shd w:val="clear" w:color="auto" w:fill="auto"/>
          </w:tcPr>
          <w:p w14:paraId="09A5481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4 mg</w:t>
            </w:r>
          </w:p>
        </w:tc>
      </w:tr>
      <w:tr w:rsidR="00DD0C8E" w:rsidRPr="00692DC1" w14:paraId="039C83B0" w14:textId="77777777" w:rsidTr="00EA3299">
        <w:trPr>
          <w:trHeight w:val="123"/>
          <w:jc w:val="center"/>
        </w:trPr>
        <w:tc>
          <w:tcPr>
            <w:tcW w:w="2394" w:type="dxa"/>
            <w:vMerge/>
            <w:shd w:val="clear" w:color="auto" w:fill="auto"/>
          </w:tcPr>
          <w:p w14:paraId="312BFAAD"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7F3C85C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4FE60A3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w:t>
            </w:r>
          </w:p>
        </w:tc>
        <w:tc>
          <w:tcPr>
            <w:tcW w:w="2394" w:type="dxa"/>
            <w:shd w:val="clear" w:color="auto" w:fill="auto"/>
          </w:tcPr>
          <w:p w14:paraId="472222C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bl>
    <w:p w14:paraId="2674992E" w14:textId="77777777" w:rsidR="00DD0C8E" w:rsidRPr="0021119D" w:rsidRDefault="00DD0C8E" w:rsidP="00DD0C8E">
      <w:pPr>
        <w:spacing w:after="200" w:line="276" w:lineRule="auto"/>
        <w:ind w:left="1080"/>
        <w:contextualSpacing/>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DD0C8E" w:rsidRPr="00692DC1" w14:paraId="4D11793F" w14:textId="77777777" w:rsidTr="00EA3299">
        <w:trPr>
          <w:jc w:val="center"/>
        </w:trPr>
        <w:tc>
          <w:tcPr>
            <w:tcW w:w="9576" w:type="dxa"/>
            <w:gridSpan w:val="4"/>
            <w:shd w:val="clear" w:color="auto" w:fill="D9D9D9"/>
          </w:tcPr>
          <w:p w14:paraId="622553EC" w14:textId="77777777" w:rsidR="00DD0C8E" w:rsidRPr="00692DC1" w:rsidRDefault="00DD0C8E" w:rsidP="00EA3299">
            <w:pPr>
              <w:contextualSpacing/>
              <w:jc w:val="center"/>
              <w:rPr>
                <w:rFonts w:ascii="Times New Roman" w:eastAsia="SimSun" w:hAnsi="Times New Roman" w:cs="Times New Roman"/>
                <w:b/>
                <w:sz w:val="22"/>
                <w:szCs w:val="22"/>
                <w:lang w:eastAsia="zh-CN"/>
              </w:rPr>
            </w:pPr>
            <w:r w:rsidRPr="00692DC1">
              <w:rPr>
                <w:rFonts w:ascii="Times New Roman" w:eastAsia="SimSun" w:hAnsi="Times New Roman" w:cs="Times New Roman"/>
                <w:b/>
                <w:sz w:val="22"/>
                <w:szCs w:val="22"/>
                <w:lang w:eastAsia="zh-CN"/>
              </w:rPr>
              <w:t>Target INR Goal of 2.5 -3.5</w:t>
            </w:r>
          </w:p>
        </w:tc>
      </w:tr>
      <w:tr w:rsidR="00DD0C8E" w:rsidRPr="00692DC1" w14:paraId="3ED8C517" w14:textId="77777777" w:rsidTr="00EA3299">
        <w:trPr>
          <w:jc w:val="center"/>
        </w:trPr>
        <w:tc>
          <w:tcPr>
            <w:tcW w:w="2394" w:type="dxa"/>
            <w:shd w:val="clear" w:color="auto" w:fill="D9D9D9"/>
          </w:tcPr>
          <w:p w14:paraId="3265510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w:t>
            </w:r>
          </w:p>
        </w:tc>
        <w:tc>
          <w:tcPr>
            <w:tcW w:w="2394" w:type="dxa"/>
            <w:shd w:val="clear" w:color="auto" w:fill="D9D9D9"/>
          </w:tcPr>
          <w:p w14:paraId="73E2965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 xml:space="preserve">Warfarin </w:t>
            </w:r>
          </w:p>
          <w:p w14:paraId="56AF74A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Starting Dose (mg)</w:t>
            </w:r>
          </w:p>
        </w:tc>
        <w:tc>
          <w:tcPr>
            <w:tcW w:w="2394" w:type="dxa"/>
            <w:shd w:val="clear" w:color="auto" w:fill="D9D9D9"/>
          </w:tcPr>
          <w:p w14:paraId="241B291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INR Value</w:t>
            </w:r>
          </w:p>
        </w:tc>
        <w:tc>
          <w:tcPr>
            <w:tcW w:w="2394" w:type="dxa"/>
            <w:shd w:val="clear" w:color="auto" w:fill="D9D9D9"/>
          </w:tcPr>
          <w:p w14:paraId="410381C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 xml:space="preserve">Warfarin </w:t>
            </w:r>
            <w:r>
              <w:rPr>
                <w:rFonts w:ascii="Times New Roman" w:eastAsia="SimSun" w:hAnsi="Times New Roman" w:cs="Times New Roman"/>
                <w:b/>
                <w:sz w:val="22"/>
                <w:szCs w:val="22"/>
                <w:lang w:eastAsia="zh-CN"/>
              </w:rPr>
              <w:t xml:space="preserve">Increased </w:t>
            </w:r>
            <w:r w:rsidRPr="00940125">
              <w:rPr>
                <w:rFonts w:ascii="Times New Roman" w:eastAsia="SimSun" w:hAnsi="Times New Roman" w:cs="Times New Roman"/>
                <w:b/>
                <w:sz w:val="22"/>
                <w:szCs w:val="22"/>
                <w:lang w:eastAsia="zh-CN"/>
              </w:rPr>
              <w:t>Sensitivity</w:t>
            </w:r>
          </w:p>
          <w:p w14:paraId="3E96EB9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Starting Dose (mg)</w:t>
            </w:r>
          </w:p>
        </w:tc>
      </w:tr>
      <w:tr w:rsidR="00DD0C8E" w:rsidRPr="00692DC1" w14:paraId="2F1E5786" w14:textId="77777777" w:rsidTr="00EA3299">
        <w:trPr>
          <w:trHeight w:val="152"/>
          <w:jc w:val="center"/>
        </w:trPr>
        <w:tc>
          <w:tcPr>
            <w:tcW w:w="2394" w:type="dxa"/>
            <w:tcBorders>
              <w:bottom w:val="single" w:sz="4" w:space="0" w:color="auto"/>
            </w:tcBorders>
            <w:shd w:val="clear" w:color="auto" w:fill="auto"/>
          </w:tcPr>
          <w:p w14:paraId="1D0DD6E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1</w:t>
            </w:r>
          </w:p>
        </w:tc>
        <w:tc>
          <w:tcPr>
            <w:tcW w:w="2394" w:type="dxa"/>
            <w:tcBorders>
              <w:bottom w:val="single" w:sz="4" w:space="0" w:color="auto"/>
            </w:tcBorders>
            <w:shd w:val="clear" w:color="auto" w:fill="auto"/>
          </w:tcPr>
          <w:p w14:paraId="36FA23B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c>
          <w:tcPr>
            <w:tcW w:w="2394" w:type="dxa"/>
            <w:tcBorders>
              <w:bottom w:val="single" w:sz="4" w:space="0" w:color="auto"/>
            </w:tcBorders>
            <w:shd w:val="clear" w:color="auto" w:fill="auto"/>
          </w:tcPr>
          <w:p w14:paraId="3538645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w:t>
            </w:r>
          </w:p>
        </w:tc>
        <w:tc>
          <w:tcPr>
            <w:tcW w:w="2394" w:type="dxa"/>
            <w:tcBorders>
              <w:bottom w:val="single" w:sz="4" w:space="0" w:color="auto"/>
            </w:tcBorders>
            <w:shd w:val="clear" w:color="auto" w:fill="auto"/>
          </w:tcPr>
          <w:p w14:paraId="4F6D4C8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r>
      <w:tr w:rsidR="00DD0C8E" w:rsidRPr="00692DC1" w14:paraId="5DBFEE3B" w14:textId="77777777" w:rsidTr="00EA3299">
        <w:trPr>
          <w:trHeight w:val="152"/>
          <w:jc w:val="center"/>
        </w:trPr>
        <w:tc>
          <w:tcPr>
            <w:tcW w:w="2394" w:type="dxa"/>
            <w:tcBorders>
              <w:bottom w:val="single" w:sz="4" w:space="0" w:color="auto"/>
            </w:tcBorders>
            <w:shd w:val="clear" w:color="auto" w:fill="808080"/>
          </w:tcPr>
          <w:p w14:paraId="3A108027"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26113528"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7D3102F7"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tcBorders>
              <w:bottom w:val="single" w:sz="4" w:space="0" w:color="auto"/>
            </w:tcBorders>
            <w:shd w:val="clear" w:color="auto" w:fill="808080"/>
          </w:tcPr>
          <w:p w14:paraId="5C4BA9DA"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4962DE19" w14:textId="77777777" w:rsidTr="00EA3299">
        <w:trPr>
          <w:trHeight w:val="126"/>
          <w:jc w:val="center"/>
        </w:trPr>
        <w:tc>
          <w:tcPr>
            <w:tcW w:w="2394" w:type="dxa"/>
            <w:vMerge w:val="restart"/>
            <w:shd w:val="clear" w:color="auto" w:fill="auto"/>
          </w:tcPr>
          <w:p w14:paraId="272325B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2</w:t>
            </w:r>
          </w:p>
        </w:tc>
        <w:tc>
          <w:tcPr>
            <w:tcW w:w="2394" w:type="dxa"/>
            <w:shd w:val="clear" w:color="auto" w:fill="auto"/>
          </w:tcPr>
          <w:p w14:paraId="0A6A1CD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c>
          <w:tcPr>
            <w:tcW w:w="2394" w:type="dxa"/>
            <w:shd w:val="clear" w:color="auto" w:fill="auto"/>
          </w:tcPr>
          <w:p w14:paraId="23E0612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71FB1BB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r>
      <w:tr w:rsidR="00DD0C8E" w:rsidRPr="00692DC1" w14:paraId="5CE2CE8A" w14:textId="77777777" w:rsidTr="00EA3299">
        <w:trPr>
          <w:trHeight w:val="126"/>
          <w:jc w:val="center"/>
        </w:trPr>
        <w:tc>
          <w:tcPr>
            <w:tcW w:w="2394" w:type="dxa"/>
            <w:vMerge/>
            <w:shd w:val="clear" w:color="auto" w:fill="auto"/>
          </w:tcPr>
          <w:p w14:paraId="70EF3BEC"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24DABA9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c>
          <w:tcPr>
            <w:tcW w:w="2394" w:type="dxa"/>
            <w:shd w:val="clear" w:color="auto" w:fill="auto"/>
          </w:tcPr>
          <w:p w14:paraId="7634A4B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5C9F0DD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1.5 mg</w:t>
            </w:r>
          </w:p>
        </w:tc>
      </w:tr>
      <w:tr w:rsidR="00DD0C8E" w:rsidRPr="00692DC1" w14:paraId="5E041A8D" w14:textId="77777777" w:rsidTr="00EA3299">
        <w:trPr>
          <w:trHeight w:val="126"/>
          <w:jc w:val="center"/>
        </w:trPr>
        <w:tc>
          <w:tcPr>
            <w:tcW w:w="2394" w:type="dxa"/>
            <w:vMerge/>
            <w:shd w:val="clear" w:color="auto" w:fill="auto"/>
          </w:tcPr>
          <w:p w14:paraId="041A716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57C69A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c>
          <w:tcPr>
            <w:tcW w:w="2394" w:type="dxa"/>
            <w:shd w:val="clear" w:color="auto" w:fill="auto"/>
          </w:tcPr>
          <w:p w14:paraId="10ED4C1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7A8BBDF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1.5 mg</w:t>
            </w:r>
          </w:p>
        </w:tc>
      </w:tr>
      <w:tr w:rsidR="00DD0C8E" w:rsidRPr="00692DC1" w14:paraId="20DE9D21" w14:textId="77777777" w:rsidTr="00EA3299">
        <w:trPr>
          <w:trHeight w:val="123"/>
          <w:jc w:val="center"/>
        </w:trPr>
        <w:tc>
          <w:tcPr>
            <w:tcW w:w="2394" w:type="dxa"/>
            <w:vMerge/>
            <w:shd w:val="clear" w:color="auto" w:fill="auto"/>
          </w:tcPr>
          <w:p w14:paraId="5E7B8171"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4321AD4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2.5 mg</w:t>
            </w:r>
          </w:p>
        </w:tc>
        <w:tc>
          <w:tcPr>
            <w:tcW w:w="2394" w:type="dxa"/>
            <w:shd w:val="clear" w:color="auto" w:fill="auto"/>
          </w:tcPr>
          <w:p w14:paraId="7E0280B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3</w:t>
            </w:r>
          </w:p>
        </w:tc>
        <w:tc>
          <w:tcPr>
            <w:tcW w:w="2394" w:type="dxa"/>
            <w:shd w:val="clear" w:color="auto" w:fill="auto"/>
          </w:tcPr>
          <w:p w14:paraId="4110141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0.5 – 1 mg</w:t>
            </w:r>
          </w:p>
        </w:tc>
      </w:tr>
      <w:tr w:rsidR="00DD0C8E" w:rsidRPr="00692DC1" w14:paraId="3E5D56CD" w14:textId="77777777" w:rsidTr="00EA3299">
        <w:trPr>
          <w:trHeight w:val="123"/>
          <w:jc w:val="center"/>
        </w:trPr>
        <w:tc>
          <w:tcPr>
            <w:tcW w:w="2394" w:type="dxa"/>
            <w:vMerge/>
            <w:shd w:val="clear" w:color="auto" w:fill="auto"/>
          </w:tcPr>
          <w:p w14:paraId="173EC35F"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DD9D8D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0.5 – 1 mg</w:t>
            </w:r>
          </w:p>
        </w:tc>
        <w:tc>
          <w:tcPr>
            <w:tcW w:w="2394" w:type="dxa"/>
            <w:shd w:val="clear" w:color="auto" w:fill="auto"/>
          </w:tcPr>
          <w:p w14:paraId="095FCAC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3.5</w:t>
            </w:r>
          </w:p>
        </w:tc>
        <w:tc>
          <w:tcPr>
            <w:tcW w:w="2394" w:type="dxa"/>
            <w:shd w:val="clear" w:color="auto" w:fill="auto"/>
          </w:tcPr>
          <w:p w14:paraId="3AF4047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0.5 mg</w:t>
            </w:r>
          </w:p>
        </w:tc>
      </w:tr>
      <w:tr w:rsidR="00DD0C8E" w:rsidRPr="00692DC1" w14:paraId="2B3BE54B" w14:textId="77777777" w:rsidTr="00EA3299">
        <w:trPr>
          <w:trHeight w:val="123"/>
          <w:jc w:val="center"/>
        </w:trPr>
        <w:tc>
          <w:tcPr>
            <w:tcW w:w="2394" w:type="dxa"/>
            <w:vMerge/>
            <w:shd w:val="clear" w:color="auto" w:fill="auto"/>
          </w:tcPr>
          <w:p w14:paraId="1DD7C81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7A232CF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3280ABB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3.5</w:t>
            </w:r>
          </w:p>
        </w:tc>
        <w:tc>
          <w:tcPr>
            <w:tcW w:w="2394" w:type="dxa"/>
            <w:shd w:val="clear" w:color="auto" w:fill="auto"/>
          </w:tcPr>
          <w:p w14:paraId="0D4856F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76416F98" w14:textId="77777777" w:rsidTr="00EA3299">
        <w:trPr>
          <w:trHeight w:val="123"/>
          <w:jc w:val="center"/>
        </w:trPr>
        <w:tc>
          <w:tcPr>
            <w:tcW w:w="2394" w:type="dxa"/>
            <w:shd w:val="clear" w:color="auto" w:fill="808080"/>
          </w:tcPr>
          <w:p w14:paraId="33D83940"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9191F46"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23D17DCC"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36D3CBE2"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3CF8714A" w14:textId="77777777" w:rsidTr="00EA3299">
        <w:trPr>
          <w:trHeight w:val="126"/>
          <w:jc w:val="center"/>
        </w:trPr>
        <w:tc>
          <w:tcPr>
            <w:tcW w:w="2394" w:type="dxa"/>
            <w:vMerge w:val="restart"/>
            <w:shd w:val="clear" w:color="auto" w:fill="auto"/>
          </w:tcPr>
          <w:p w14:paraId="476319E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3</w:t>
            </w:r>
          </w:p>
        </w:tc>
        <w:tc>
          <w:tcPr>
            <w:tcW w:w="2394" w:type="dxa"/>
            <w:shd w:val="clear" w:color="auto" w:fill="auto"/>
          </w:tcPr>
          <w:p w14:paraId="3FE553D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10 mg</w:t>
            </w:r>
          </w:p>
        </w:tc>
        <w:tc>
          <w:tcPr>
            <w:tcW w:w="2394" w:type="dxa"/>
            <w:shd w:val="clear" w:color="auto" w:fill="auto"/>
          </w:tcPr>
          <w:p w14:paraId="5BCD226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67AEEE4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r>
      <w:tr w:rsidR="00DD0C8E" w:rsidRPr="00692DC1" w14:paraId="65D3C415" w14:textId="77777777" w:rsidTr="00EA3299">
        <w:trPr>
          <w:trHeight w:val="123"/>
          <w:jc w:val="center"/>
        </w:trPr>
        <w:tc>
          <w:tcPr>
            <w:tcW w:w="2394" w:type="dxa"/>
            <w:vMerge/>
            <w:shd w:val="clear" w:color="auto" w:fill="auto"/>
          </w:tcPr>
          <w:p w14:paraId="221EE6A5"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16831BB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c>
          <w:tcPr>
            <w:tcW w:w="2394" w:type="dxa"/>
            <w:shd w:val="clear" w:color="auto" w:fill="auto"/>
          </w:tcPr>
          <w:p w14:paraId="3ECAF1C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0AAB39C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2.5 mg</w:t>
            </w:r>
          </w:p>
        </w:tc>
      </w:tr>
      <w:tr w:rsidR="00DD0C8E" w:rsidRPr="00692DC1" w14:paraId="7C270D94" w14:textId="77777777" w:rsidTr="00EA3299">
        <w:trPr>
          <w:trHeight w:val="123"/>
          <w:jc w:val="center"/>
        </w:trPr>
        <w:tc>
          <w:tcPr>
            <w:tcW w:w="2394" w:type="dxa"/>
            <w:vMerge/>
            <w:shd w:val="clear" w:color="auto" w:fill="auto"/>
          </w:tcPr>
          <w:p w14:paraId="08163618"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725EFB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c>
          <w:tcPr>
            <w:tcW w:w="2394" w:type="dxa"/>
            <w:shd w:val="clear" w:color="auto" w:fill="auto"/>
          </w:tcPr>
          <w:p w14:paraId="656B084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5628F40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1.25 mg</w:t>
            </w:r>
          </w:p>
        </w:tc>
      </w:tr>
      <w:tr w:rsidR="00DD0C8E" w:rsidRPr="00692DC1" w14:paraId="43BF3743" w14:textId="77777777" w:rsidTr="00EA3299">
        <w:trPr>
          <w:trHeight w:val="123"/>
          <w:jc w:val="center"/>
        </w:trPr>
        <w:tc>
          <w:tcPr>
            <w:tcW w:w="2394" w:type="dxa"/>
            <w:vMerge/>
            <w:shd w:val="clear" w:color="auto" w:fill="auto"/>
          </w:tcPr>
          <w:p w14:paraId="0140E0D4"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30FDD47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c>
          <w:tcPr>
            <w:tcW w:w="2394" w:type="dxa"/>
            <w:shd w:val="clear" w:color="auto" w:fill="auto"/>
          </w:tcPr>
          <w:p w14:paraId="14CBF26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3</w:t>
            </w:r>
          </w:p>
        </w:tc>
        <w:tc>
          <w:tcPr>
            <w:tcW w:w="2394" w:type="dxa"/>
            <w:shd w:val="clear" w:color="auto" w:fill="auto"/>
          </w:tcPr>
          <w:p w14:paraId="6F20433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1.25 mg</w:t>
            </w:r>
          </w:p>
        </w:tc>
      </w:tr>
      <w:tr w:rsidR="00DD0C8E" w:rsidRPr="00692DC1" w14:paraId="1ED165FB" w14:textId="77777777" w:rsidTr="00EA3299">
        <w:trPr>
          <w:trHeight w:val="123"/>
          <w:jc w:val="center"/>
        </w:trPr>
        <w:tc>
          <w:tcPr>
            <w:tcW w:w="2394" w:type="dxa"/>
            <w:vMerge/>
            <w:shd w:val="clear" w:color="auto" w:fill="auto"/>
          </w:tcPr>
          <w:p w14:paraId="19B7CFE5"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3BAF53C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mg</w:t>
            </w:r>
          </w:p>
        </w:tc>
        <w:tc>
          <w:tcPr>
            <w:tcW w:w="2394" w:type="dxa"/>
            <w:shd w:val="clear" w:color="auto" w:fill="auto"/>
          </w:tcPr>
          <w:p w14:paraId="502D5C4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3.5</w:t>
            </w:r>
          </w:p>
        </w:tc>
        <w:tc>
          <w:tcPr>
            <w:tcW w:w="2394" w:type="dxa"/>
            <w:shd w:val="clear" w:color="auto" w:fill="auto"/>
          </w:tcPr>
          <w:p w14:paraId="773A9E2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0.5 mg</w:t>
            </w:r>
          </w:p>
        </w:tc>
      </w:tr>
      <w:tr w:rsidR="00DD0C8E" w:rsidRPr="00692DC1" w14:paraId="145D8486" w14:textId="77777777" w:rsidTr="00EA3299">
        <w:trPr>
          <w:trHeight w:val="123"/>
          <w:jc w:val="center"/>
        </w:trPr>
        <w:tc>
          <w:tcPr>
            <w:tcW w:w="2394" w:type="dxa"/>
            <w:vMerge/>
            <w:shd w:val="clear" w:color="auto" w:fill="auto"/>
          </w:tcPr>
          <w:p w14:paraId="624209C0"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1A7CF41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46AD4BC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3.5</w:t>
            </w:r>
          </w:p>
        </w:tc>
        <w:tc>
          <w:tcPr>
            <w:tcW w:w="2394" w:type="dxa"/>
            <w:shd w:val="clear" w:color="auto" w:fill="auto"/>
          </w:tcPr>
          <w:p w14:paraId="014021C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5D780B9C" w14:textId="77777777" w:rsidTr="00EA3299">
        <w:trPr>
          <w:trHeight w:val="123"/>
          <w:jc w:val="center"/>
        </w:trPr>
        <w:tc>
          <w:tcPr>
            <w:tcW w:w="2394" w:type="dxa"/>
            <w:shd w:val="clear" w:color="auto" w:fill="808080"/>
          </w:tcPr>
          <w:p w14:paraId="62B1D45B"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5B2C9DEE"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59B3A726"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5C204807"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41E59258" w14:textId="77777777" w:rsidTr="00EA3299">
        <w:trPr>
          <w:trHeight w:val="126"/>
          <w:jc w:val="center"/>
        </w:trPr>
        <w:tc>
          <w:tcPr>
            <w:tcW w:w="2394" w:type="dxa"/>
            <w:vMerge w:val="restart"/>
            <w:shd w:val="clear" w:color="auto" w:fill="auto"/>
          </w:tcPr>
          <w:p w14:paraId="61623C0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4</w:t>
            </w:r>
          </w:p>
        </w:tc>
        <w:tc>
          <w:tcPr>
            <w:tcW w:w="2394" w:type="dxa"/>
            <w:shd w:val="clear" w:color="auto" w:fill="auto"/>
          </w:tcPr>
          <w:p w14:paraId="10A6E3D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10 mg</w:t>
            </w:r>
          </w:p>
        </w:tc>
        <w:tc>
          <w:tcPr>
            <w:tcW w:w="2394" w:type="dxa"/>
            <w:shd w:val="clear" w:color="auto" w:fill="auto"/>
          </w:tcPr>
          <w:p w14:paraId="6D807C0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75225A0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r>
      <w:tr w:rsidR="00DD0C8E" w:rsidRPr="00692DC1" w14:paraId="2DBC96DC" w14:textId="77777777" w:rsidTr="00EA3299">
        <w:trPr>
          <w:trHeight w:val="123"/>
          <w:jc w:val="center"/>
        </w:trPr>
        <w:tc>
          <w:tcPr>
            <w:tcW w:w="2394" w:type="dxa"/>
            <w:vMerge/>
            <w:shd w:val="clear" w:color="auto" w:fill="auto"/>
          </w:tcPr>
          <w:p w14:paraId="1F2C09EB"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77854EF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7.5 mg</w:t>
            </w:r>
          </w:p>
        </w:tc>
        <w:tc>
          <w:tcPr>
            <w:tcW w:w="2394" w:type="dxa"/>
            <w:shd w:val="clear" w:color="auto" w:fill="auto"/>
          </w:tcPr>
          <w:p w14:paraId="503253D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35C6FBF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4 mg</w:t>
            </w:r>
          </w:p>
        </w:tc>
      </w:tr>
      <w:tr w:rsidR="00DD0C8E" w:rsidRPr="00692DC1" w14:paraId="5C4B3A26" w14:textId="77777777" w:rsidTr="00EA3299">
        <w:trPr>
          <w:trHeight w:val="123"/>
          <w:jc w:val="center"/>
        </w:trPr>
        <w:tc>
          <w:tcPr>
            <w:tcW w:w="2394" w:type="dxa"/>
            <w:vMerge/>
            <w:shd w:val="clear" w:color="auto" w:fill="auto"/>
          </w:tcPr>
          <w:p w14:paraId="36F439E2"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25D634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c>
          <w:tcPr>
            <w:tcW w:w="2394" w:type="dxa"/>
            <w:shd w:val="clear" w:color="auto" w:fill="auto"/>
          </w:tcPr>
          <w:p w14:paraId="63B65BE7"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65F0A73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1.25 – 2.5 mg</w:t>
            </w:r>
          </w:p>
        </w:tc>
      </w:tr>
      <w:tr w:rsidR="00DD0C8E" w:rsidRPr="00692DC1" w14:paraId="56B0D412" w14:textId="77777777" w:rsidTr="00EA3299">
        <w:trPr>
          <w:trHeight w:val="123"/>
          <w:jc w:val="center"/>
        </w:trPr>
        <w:tc>
          <w:tcPr>
            <w:tcW w:w="2394" w:type="dxa"/>
            <w:vMerge/>
            <w:shd w:val="clear" w:color="auto" w:fill="auto"/>
          </w:tcPr>
          <w:p w14:paraId="4D02AFDA"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7B21152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c>
          <w:tcPr>
            <w:tcW w:w="2394" w:type="dxa"/>
            <w:shd w:val="clear" w:color="auto" w:fill="auto"/>
          </w:tcPr>
          <w:p w14:paraId="3F36A7D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3.5</w:t>
            </w:r>
          </w:p>
        </w:tc>
        <w:tc>
          <w:tcPr>
            <w:tcW w:w="2394" w:type="dxa"/>
            <w:shd w:val="clear" w:color="auto" w:fill="auto"/>
          </w:tcPr>
          <w:p w14:paraId="2ED2591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 – 2.5 mg</w:t>
            </w:r>
          </w:p>
        </w:tc>
      </w:tr>
      <w:tr w:rsidR="00DD0C8E" w:rsidRPr="00692DC1" w14:paraId="1E795DEB" w14:textId="77777777" w:rsidTr="00EA3299">
        <w:trPr>
          <w:trHeight w:val="70"/>
          <w:jc w:val="center"/>
        </w:trPr>
        <w:tc>
          <w:tcPr>
            <w:tcW w:w="2394" w:type="dxa"/>
            <w:vMerge/>
            <w:shd w:val="clear" w:color="auto" w:fill="auto"/>
          </w:tcPr>
          <w:p w14:paraId="58C49506"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895E2E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792E2B4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3.5</w:t>
            </w:r>
          </w:p>
        </w:tc>
        <w:tc>
          <w:tcPr>
            <w:tcW w:w="2394" w:type="dxa"/>
            <w:shd w:val="clear" w:color="auto" w:fill="auto"/>
          </w:tcPr>
          <w:p w14:paraId="7B3E421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18664EB3" w14:textId="77777777" w:rsidTr="00EA3299">
        <w:trPr>
          <w:trHeight w:val="123"/>
          <w:jc w:val="center"/>
        </w:trPr>
        <w:tc>
          <w:tcPr>
            <w:tcW w:w="2394" w:type="dxa"/>
            <w:shd w:val="clear" w:color="auto" w:fill="808080"/>
          </w:tcPr>
          <w:p w14:paraId="3114CED2"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64F2EF3"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26C8DFE5"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3420FD7"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3FB1B708" w14:textId="77777777" w:rsidTr="00EA3299">
        <w:trPr>
          <w:trHeight w:val="126"/>
          <w:jc w:val="center"/>
        </w:trPr>
        <w:tc>
          <w:tcPr>
            <w:tcW w:w="2394" w:type="dxa"/>
            <w:vMerge w:val="restart"/>
            <w:shd w:val="clear" w:color="auto" w:fill="auto"/>
          </w:tcPr>
          <w:p w14:paraId="27E5E73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5</w:t>
            </w:r>
          </w:p>
        </w:tc>
        <w:tc>
          <w:tcPr>
            <w:tcW w:w="2394" w:type="dxa"/>
            <w:shd w:val="clear" w:color="auto" w:fill="auto"/>
          </w:tcPr>
          <w:p w14:paraId="39E4370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10 mg</w:t>
            </w:r>
          </w:p>
        </w:tc>
        <w:tc>
          <w:tcPr>
            <w:tcW w:w="2394" w:type="dxa"/>
            <w:shd w:val="clear" w:color="auto" w:fill="auto"/>
          </w:tcPr>
          <w:p w14:paraId="032089D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12541B8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mg</w:t>
            </w:r>
          </w:p>
        </w:tc>
      </w:tr>
      <w:tr w:rsidR="00DD0C8E" w:rsidRPr="00692DC1" w14:paraId="69A3A9DC" w14:textId="77777777" w:rsidTr="00EA3299">
        <w:trPr>
          <w:trHeight w:val="123"/>
          <w:jc w:val="center"/>
        </w:trPr>
        <w:tc>
          <w:tcPr>
            <w:tcW w:w="2394" w:type="dxa"/>
            <w:vMerge/>
            <w:shd w:val="clear" w:color="auto" w:fill="auto"/>
          </w:tcPr>
          <w:p w14:paraId="1FC79157"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461F6B8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7.5 – 10 mg</w:t>
            </w:r>
          </w:p>
        </w:tc>
        <w:tc>
          <w:tcPr>
            <w:tcW w:w="2394" w:type="dxa"/>
            <w:shd w:val="clear" w:color="auto" w:fill="auto"/>
          </w:tcPr>
          <w:p w14:paraId="3E6C16D8"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53B53449"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3 – 5 mg</w:t>
            </w:r>
          </w:p>
        </w:tc>
      </w:tr>
      <w:tr w:rsidR="00DD0C8E" w:rsidRPr="00692DC1" w14:paraId="448041CA" w14:textId="77777777" w:rsidTr="00EA3299">
        <w:trPr>
          <w:trHeight w:val="123"/>
          <w:jc w:val="center"/>
        </w:trPr>
        <w:tc>
          <w:tcPr>
            <w:tcW w:w="2394" w:type="dxa"/>
            <w:vMerge/>
            <w:shd w:val="clear" w:color="auto" w:fill="auto"/>
          </w:tcPr>
          <w:p w14:paraId="46B858DA"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29358DA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 5 mg</w:t>
            </w:r>
          </w:p>
        </w:tc>
        <w:tc>
          <w:tcPr>
            <w:tcW w:w="2394" w:type="dxa"/>
            <w:shd w:val="clear" w:color="auto" w:fill="auto"/>
          </w:tcPr>
          <w:p w14:paraId="0688B73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45EA31A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mg</w:t>
            </w:r>
          </w:p>
        </w:tc>
      </w:tr>
      <w:tr w:rsidR="00DD0C8E" w:rsidRPr="00692DC1" w14:paraId="29DE4634" w14:textId="77777777" w:rsidTr="00EA3299">
        <w:trPr>
          <w:trHeight w:val="123"/>
          <w:jc w:val="center"/>
        </w:trPr>
        <w:tc>
          <w:tcPr>
            <w:tcW w:w="2394" w:type="dxa"/>
            <w:vMerge/>
            <w:shd w:val="clear" w:color="auto" w:fill="auto"/>
          </w:tcPr>
          <w:p w14:paraId="0768C5F7"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97F579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c>
          <w:tcPr>
            <w:tcW w:w="2394" w:type="dxa"/>
            <w:shd w:val="clear" w:color="auto" w:fill="auto"/>
          </w:tcPr>
          <w:p w14:paraId="054F306B" w14:textId="77777777" w:rsidR="00DD0C8E" w:rsidRPr="00692DC1" w:rsidRDefault="00DD0C8E" w:rsidP="00EA3299">
            <w:pPr>
              <w:tabs>
                <w:tab w:val="left" w:pos="900"/>
                <w:tab w:val="center" w:pos="1089"/>
              </w:tabs>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3.5</w:t>
            </w:r>
          </w:p>
        </w:tc>
        <w:tc>
          <w:tcPr>
            <w:tcW w:w="2394" w:type="dxa"/>
            <w:shd w:val="clear" w:color="auto" w:fill="auto"/>
          </w:tcPr>
          <w:p w14:paraId="4A012B1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1.25 – 2.5 mg</w:t>
            </w:r>
          </w:p>
        </w:tc>
      </w:tr>
      <w:tr w:rsidR="00DD0C8E" w:rsidRPr="00692DC1" w14:paraId="23D4EA50" w14:textId="77777777" w:rsidTr="00EA3299">
        <w:trPr>
          <w:trHeight w:val="123"/>
          <w:jc w:val="center"/>
        </w:trPr>
        <w:tc>
          <w:tcPr>
            <w:tcW w:w="2394" w:type="dxa"/>
            <w:vMerge/>
            <w:shd w:val="clear" w:color="auto" w:fill="auto"/>
          </w:tcPr>
          <w:p w14:paraId="4F380B9C"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34224DE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23130516"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3.5</w:t>
            </w:r>
          </w:p>
        </w:tc>
        <w:tc>
          <w:tcPr>
            <w:tcW w:w="2394" w:type="dxa"/>
            <w:shd w:val="clear" w:color="auto" w:fill="auto"/>
          </w:tcPr>
          <w:p w14:paraId="2BB6EDF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r w:rsidR="00DD0C8E" w:rsidRPr="00692DC1" w14:paraId="5656A0D2" w14:textId="77777777" w:rsidTr="00EA3299">
        <w:trPr>
          <w:trHeight w:val="123"/>
          <w:jc w:val="center"/>
        </w:trPr>
        <w:tc>
          <w:tcPr>
            <w:tcW w:w="2394" w:type="dxa"/>
            <w:shd w:val="clear" w:color="auto" w:fill="808080"/>
          </w:tcPr>
          <w:p w14:paraId="3A2DCC04"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09F87DD6"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1D00400E"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c>
          <w:tcPr>
            <w:tcW w:w="2394" w:type="dxa"/>
            <w:shd w:val="clear" w:color="auto" w:fill="808080"/>
          </w:tcPr>
          <w:p w14:paraId="2DA60D3D" w14:textId="77777777" w:rsidR="00DD0C8E" w:rsidRPr="00692DC1" w:rsidRDefault="00DD0C8E" w:rsidP="00EA3299">
            <w:pPr>
              <w:contextualSpacing/>
              <w:jc w:val="center"/>
              <w:rPr>
                <w:rFonts w:ascii="Times New Roman" w:eastAsia="SimSun" w:hAnsi="Times New Roman" w:cs="Times New Roman"/>
                <w:sz w:val="12"/>
                <w:szCs w:val="12"/>
                <w:lang w:eastAsia="zh-CN"/>
              </w:rPr>
            </w:pPr>
          </w:p>
        </w:tc>
      </w:tr>
      <w:tr w:rsidR="00DD0C8E" w:rsidRPr="00692DC1" w14:paraId="25CA03B3" w14:textId="77777777" w:rsidTr="00EA3299">
        <w:trPr>
          <w:trHeight w:val="126"/>
          <w:jc w:val="center"/>
        </w:trPr>
        <w:tc>
          <w:tcPr>
            <w:tcW w:w="2394" w:type="dxa"/>
            <w:vMerge w:val="restart"/>
            <w:shd w:val="clear" w:color="auto" w:fill="auto"/>
          </w:tcPr>
          <w:p w14:paraId="546472F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Day 6</w:t>
            </w:r>
          </w:p>
        </w:tc>
        <w:tc>
          <w:tcPr>
            <w:tcW w:w="2394" w:type="dxa"/>
            <w:shd w:val="clear" w:color="auto" w:fill="auto"/>
          </w:tcPr>
          <w:p w14:paraId="2C9ACC3D"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7.5 – 12.5 mg</w:t>
            </w:r>
          </w:p>
        </w:tc>
        <w:tc>
          <w:tcPr>
            <w:tcW w:w="2394" w:type="dxa"/>
            <w:shd w:val="clear" w:color="auto" w:fill="auto"/>
          </w:tcPr>
          <w:p w14:paraId="499A129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&lt; 1.5</w:t>
            </w:r>
          </w:p>
        </w:tc>
        <w:tc>
          <w:tcPr>
            <w:tcW w:w="2394" w:type="dxa"/>
            <w:shd w:val="clear" w:color="auto" w:fill="auto"/>
          </w:tcPr>
          <w:p w14:paraId="36C7B07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4 - 6 mg</w:t>
            </w:r>
          </w:p>
        </w:tc>
      </w:tr>
      <w:tr w:rsidR="00DD0C8E" w:rsidRPr="00692DC1" w14:paraId="6A8A7004" w14:textId="77777777" w:rsidTr="00EA3299">
        <w:trPr>
          <w:trHeight w:val="123"/>
          <w:jc w:val="center"/>
        </w:trPr>
        <w:tc>
          <w:tcPr>
            <w:tcW w:w="2394" w:type="dxa"/>
            <w:vMerge/>
            <w:shd w:val="clear" w:color="auto" w:fill="auto"/>
          </w:tcPr>
          <w:p w14:paraId="51FCB987"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67663F2A"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10 mg</w:t>
            </w:r>
          </w:p>
        </w:tc>
        <w:tc>
          <w:tcPr>
            <w:tcW w:w="2394" w:type="dxa"/>
            <w:shd w:val="clear" w:color="auto" w:fill="auto"/>
          </w:tcPr>
          <w:p w14:paraId="58922744"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1.5 – 1.9</w:t>
            </w:r>
          </w:p>
        </w:tc>
        <w:tc>
          <w:tcPr>
            <w:tcW w:w="2394" w:type="dxa"/>
            <w:shd w:val="clear" w:color="auto" w:fill="auto"/>
          </w:tcPr>
          <w:p w14:paraId="79F942F3"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2.5 - 5 mg</w:t>
            </w:r>
          </w:p>
        </w:tc>
      </w:tr>
      <w:tr w:rsidR="00DD0C8E" w:rsidRPr="00692DC1" w14:paraId="3C0465D6" w14:textId="77777777" w:rsidTr="00EA3299">
        <w:trPr>
          <w:trHeight w:val="123"/>
          <w:jc w:val="center"/>
        </w:trPr>
        <w:tc>
          <w:tcPr>
            <w:tcW w:w="2394" w:type="dxa"/>
            <w:vMerge/>
            <w:shd w:val="clear" w:color="auto" w:fill="auto"/>
          </w:tcPr>
          <w:p w14:paraId="5BF84083"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DCFD37B"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5 – 7.5 mg</w:t>
            </w:r>
          </w:p>
        </w:tc>
        <w:tc>
          <w:tcPr>
            <w:tcW w:w="2394" w:type="dxa"/>
            <w:shd w:val="clear" w:color="auto" w:fill="auto"/>
          </w:tcPr>
          <w:p w14:paraId="08F0F31F"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 – 2.5</w:t>
            </w:r>
          </w:p>
        </w:tc>
        <w:tc>
          <w:tcPr>
            <w:tcW w:w="2394" w:type="dxa"/>
            <w:shd w:val="clear" w:color="auto" w:fill="auto"/>
          </w:tcPr>
          <w:p w14:paraId="1EABB325"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2.5 - 4 mg</w:t>
            </w:r>
          </w:p>
        </w:tc>
      </w:tr>
      <w:tr w:rsidR="00DD0C8E" w:rsidRPr="00692DC1" w14:paraId="3B8E99C8" w14:textId="77777777" w:rsidTr="00EA3299">
        <w:trPr>
          <w:trHeight w:val="123"/>
          <w:jc w:val="center"/>
        </w:trPr>
        <w:tc>
          <w:tcPr>
            <w:tcW w:w="2394" w:type="dxa"/>
            <w:vMerge/>
            <w:shd w:val="clear" w:color="auto" w:fill="auto"/>
          </w:tcPr>
          <w:p w14:paraId="0FC3A2F4"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5F4F26CE"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7.5 mg</w:t>
            </w:r>
          </w:p>
        </w:tc>
        <w:tc>
          <w:tcPr>
            <w:tcW w:w="2394" w:type="dxa"/>
            <w:shd w:val="clear" w:color="auto" w:fill="auto"/>
          </w:tcPr>
          <w:p w14:paraId="7A90A791"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2.5 – 3.5</w:t>
            </w:r>
          </w:p>
        </w:tc>
        <w:tc>
          <w:tcPr>
            <w:tcW w:w="2394" w:type="dxa"/>
            <w:shd w:val="clear" w:color="auto" w:fill="auto"/>
          </w:tcPr>
          <w:p w14:paraId="1A7953C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1.25 - 4 mg</w:t>
            </w:r>
          </w:p>
        </w:tc>
      </w:tr>
      <w:tr w:rsidR="00DD0C8E" w:rsidRPr="00692DC1" w14:paraId="0D2268C0" w14:textId="77777777" w:rsidTr="00EA3299">
        <w:trPr>
          <w:trHeight w:val="123"/>
          <w:jc w:val="center"/>
        </w:trPr>
        <w:tc>
          <w:tcPr>
            <w:tcW w:w="2394" w:type="dxa"/>
            <w:vMerge/>
            <w:shd w:val="clear" w:color="auto" w:fill="auto"/>
          </w:tcPr>
          <w:p w14:paraId="68AE6DDD" w14:textId="77777777" w:rsidR="00DD0C8E" w:rsidRPr="00692DC1" w:rsidRDefault="00DD0C8E" w:rsidP="00EA3299">
            <w:pPr>
              <w:contextualSpacing/>
              <w:jc w:val="center"/>
              <w:rPr>
                <w:rFonts w:ascii="Times New Roman" w:eastAsia="SimSun" w:hAnsi="Times New Roman" w:cs="Times New Roman"/>
                <w:sz w:val="22"/>
                <w:szCs w:val="22"/>
                <w:lang w:eastAsia="zh-CN"/>
              </w:rPr>
            </w:pPr>
          </w:p>
        </w:tc>
        <w:tc>
          <w:tcPr>
            <w:tcW w:w="2394" w:type="dxa"/>
            <w:shd w:val="clear" w:color="auto" w:fill="auto"/>
          </w:tcPr>
          <w:p w14:paraId="06B999D2"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c>
          <w:tcPr>
            <w:tcW w:w="2394" w:type="dxa"/>
            <w:shd w:val="clear" w:color="auto" w:fill="auto"/>
          </w:tcPr>
          <w:p w14:paraId="194EBB4C"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&gt; 3.5</w:t>
            </w:r>
          </w:p>
        </w:tc>
        <w:tc>
          <w:tcPr>
            <w:tcW w:w="2394" w:type="dxa"/>
            <w:shd w:val="clear" w:color="auto" w:fill="auto"/>
          </w:tcPr>
          <w:p w14:paraId="7C741A50" w14:textId="77777777" w:rsidR="00DD0C8E" w:rsidRPr="00692DC1" w:rsidRDefault="00DD0C8E" w:rsidP="00EA3299">
            <w:pPr>
              <w:contextualSpacing/>
              <w:jc w:val="center"/>
              <w:rPr>
                <w:rFonts w:ascii="Times New Roman" w:eastAsia="SimSun" w:hAnsi="Times New Roman" w:cs="Times New Roman"/>
                <w:sz w:val="22"/>
                <w:szCs w:val="22"/>
                <w:lang w:eastAsia="zh-CN"/>
              </w:rPr>
            </w:pPr>
            <w:r w:rsidRPr="00692DC1">
              <w:rPr>
                <w:rFonts w:ascii="Times New Roman" w:eastAsia="SimSun" w:hAnsi="Times New Roman" w:cs="Times New Roman"/>
                <w:sz w:val="22"/>
                <w:szCs w:val="22"/>
                <w:lang w:eastAsia="zh-CN"/>
              </w:rPr>
              <w:t>0 mg</w:t>
            </w:r>
          </w:p>
        </w:tc>
      </w:tr>
    </w:tbl>
    <w:p w14:paraId="7C19409F" w14:textId="77777777" w:rsidR="00DD0C8E" w:rsidRDefault="00DD0C8E" w:rsidP="00DD0C8E">
      <w:pPr>
        <w:rPr>
          <w:rFonts w:ascii="Times New Roman" w:eastAsia="Times New Roman" w:hAnsi="Times New Roman" w:cs="Times New Roman"/>
          <w:b/>
          <w:sz w:val="22"/>
          <w:szCs w:val="22"/>
        </w:rPr>
        <w:sectPr w:rsidR="00DD0C8E" w:rsidSect="006C0EE4">
          <w:footerReference w:type="default" r:id="rId12"/>
          <w:footerReference w:type="first" r:id="rId13"/>
          <w:pgSz w:w="12240" w:h="15840"/>
          <w:pgMar w:top="720" w:right="720" w:bottom="720" w:left="720" w:header="720" w:footer="720" w:gutter="0"/>
          <w:cols w:space="720"/>
          <w:titlePg/>
          <w:docGrid w:linePitch="360"/>
        </w:sectPr>
      </w:pPr>
    </w:p>
    <w:p w14:paraId="6FD120C6" w14:textId="77777777" w:rsidR="00DD0C8E" w:rsidRPr="008E360A" w:rsidRDefault="00DD0C8E" w:rsidP="00DD0C8E">
      <w:pPr>
        <w:rPr>
          <w:rFonts w:ascii="Times New Roman" w:eastAsia="Times New Roman" w:hAnsi="Times New Roman" w:cs="Times New Roman"/>
          <w:b/>
          <w:sz w:val="32"/>
          <w:szCs w:val="32"/>
          <w:u w:val="single"/>
        </w:rPr>
      </w:pPr>
      <w:r w:rsidRPr="0021119D">
        <w:rPr>
          <w:rFonts w:ascii="Times New Roman" w:eastAsia="Times New Roman" w:hAnsi="Times New Roman" w:cs="Times New Roman"/>
          <w:b/>
          <w:sz w:val="22"/>
          <w:szCs w:val="22"/>
        </w:rPr>
        <w:lastRenderedPageBreak/>
        <w:t xml:space="preserve">Appendix III: </w:t>
      </w:r>
      <w:r w:rsidRPr="008E360A">
        <w:rPr>
          <w:rFonts w:ascii="Times New Roman" w:eastAsia="Times New Roman" w:hAnsi="Times New Roman" w:cs="Times New Roman"/>
          <w:b/>
          <w:sz w:val="32"/>
          <w:szCs w:val="32"/>
          <w:u w:val="single"/>
        </w:rPr>
        <w:t xml:space="preserve">Warfarin Maintenance Dosing </w:t>
      </w:r>
    </w:p>
    <w:p w14:paraId="44E34670" w14:textId="77777777" w:rsidR="00DD0C8E" w:rsidRDefault="00DD0C8E" w:rsidP="00DD0C8E">
      <w:pPr>
        <w:numPr>
          <w:ilvl w:val="0"/>
          <w:numId w:val="15"/>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the patient is currently managed by the UCH Anticoagulation clinic and the INR is within the target range, evaluate the patient for any changes in co-mo</w:t>
      </w:r>
      <w:r>
        <w:rPr>
          <w:rFonts w:ascii="Times New Roman" w:eastAsia="Times New Roman" w:hAnsi="Times New Roman" w:cs="Times New Roman"/>
          <w:sz w:val="22"/>
          <w:szCs w:val="22"/>
        </w:rPr>
        <w:t xml:space="preserve">rbidity, </w:t>
      </w:r>
      <w:r w:rsidRPr="00C56AE9">
        <w:rPr>
          <w:rFonts w:ascii="Times New Roman" w:eastAsia="Times New Roman" w:hAnsi="Times New Roman" w:cs="Times New Roman"/>
          <w:sz w:val="22"/>
          <w:szCs w:val="22"/>
        </w:rPr>
        <w:t>warfarin sensitivity, warfarin clearance or potential drug interactions. If there are no changes, continue the dose as prescribed by the clinic and monitor the patient daily. If there are changes, evaluate the patient for a dosage cha</w:t>
      </w:r>
      <w:r>
        <w:rPr>
          <w:rFonts w:ascii="Times New Roman" w:eastAsia="Times New Roman" w:hAnsi="Times New Roman" w:cs="Times New Roman"/>
          <w:sz w:val="22"/>
          <w:szCs w:val="22"/>
        </w:rPr>
        <w:t>nge and try to identify the reason for current INR value.</w:t>
      </w:r>
    </w:p>
    <w:p w14:paraId="5E120FED" w14:textId="77777777" w:rsidR="00DD0C8E" w:rsidRDefault="00DD0C8E" w:rsidP="00DD0C8E">
      <w:pPr>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For patients on warfarin prior to admission their home dose may be used if appropriate.</w:t>
      </w:r>
    </w:p>
    <w:p w14:paraId="75F9DDBF" w14:textId="77777777" w:rsidR="00DD0C8E" w:rsidRDefault="00DD0C8E" w:rsidP="00DD0C8E">
      <w:pPr>
        <w:numPr>
          <w:ilvl w:val="0"/>
          <w:numId w:val="15"/>
        </w:numPr>
        <w:rPr>
          <w:rFonts w:ascii="Times New Roman" w:eastAsia="Times New Roman" w:hAnsi="Times New Roman" w:cs="Times New Roman"/>
          <w:sz w:val="22"/>
          <w:szCs w:val="22"/>
        </w:rPr>
      </w:pPr>
      <w:r w:rsidRPr="00B15E90">
        <w:rPr>
          <w:rFonts w:ascii="Times New Roman" w:eastAsia="Times New Roman" w:hAnsi="Times New Roman" w:cs="Times New Roman"/>
          <w:sz w:val="22"/>
          <w:szCs w:val="22"/>
        </w:rPr>
        <w:t>Warfarin should be adjusted based on current INR measurements. Prior to making a dose adjustment assess for any missed doses, drug interactions, diet, documentation of bleeding, or other changes that may affect INR.</w:t>
      </w:r>
    </w:p>
    <w:p w14:paraId="0DBCE2BF" w14:textId="77777777" w:rsidR="00DD0C8E" w:rsidRPr="00183D54" w:rsidRDefault="00DD0C8E" w:rsidP="00DD0C8E">
      <w:pPr>
        <w:numPr>
          <w:ilvl w:val="0"/>
          <w:numId w:val="15"/>
        </w:numPr>
        <w:rPr>
          <w:rFonts w:ascii="Times New Roman" w:eastAsia="Times New Roman" w:hAnsi="Times New Roman" w:cs="Times New Roman"/>
          <w:sz w:val="22"/>
          <w:szCs w:val="22"/>
        </w:rPr>
      </w:pPr>
      <w:r w:rsidRPr="00183D54">
        <w:rPr>
          <w:rFonts w:ascii="Times New Roman" w:eastAsia="Times New Roman" w:hAnsi="Times New Roman" w:cs="Times New Roman"/>
          <w:sz w:val="22"/>
          <w:szCs w:val="22"/>
        </w:rPr>
        <w:t xml:space="preserve">CBC should have a baseline result with rechecking a minimum of every 3 days thereafter. </w:t>
      </w:r>
    </w:p>
    <w:p w14:paraId="225384B1" w14:textId="77777777" w:rsidR="00DD0C8E" w:rsidRPr="00183D54" w:rsidRDefault="00DD0C8E" w:rsidP="00DD0C8E">
      <w:pPr>
        <w:numPr>
          <w:ilvl w:val="0"/>
          <w:numId w:val="15"/>
        </w:numPr>
        <w:rPr>
          <w:rFonts w:ascii="Times New Roman" w:eastAsia="Times New Roman" w:hAnsi="Times New Roman" w:cs="Times New Roman"/>
          <w:sz w:val="22"/>
          <w:szCs w:val="22"/>
        </w:rPr>
      </w:pPr>
      <w:r w:rsidRPr="00183D54">
        <w:rPr>
          <w:rFonts w:ascii="Times New Roman" w:eastAsia="Times New Roman" w:hAnsi="Times New Roman" w:cs="Times New Roman"/>
          <w:sz w:val="22"/>
          <w:szCs w:val="22"/>
        </w:rPr>
        <w:t xml:space="preserve">A baseline INR must be resulted prior to the verification of the first dose of warfarin. </w:t>
      </w:r>
    </w:p>
    <w:p w14:paraId="791642D4" w14:textId="77777777" w:rsidR="00DD0C8E" w:rsidRDefault="00DD0C8E" w:rsidP="00DD0C8E">
      <w:pPr>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Obtain daily INR values unless the patient has been maintained on the same warfarin dose during inpatient admission and no changes in INR from target goal.</w:t>
      </w:r>
    </w:p>
    <w:p w14:paraId="660EB89F" w14:textId="77777777" w:rsidR="00DD0C8E" w:rsidRDefault="00DD0C8E" w:rsidP="00DD0C8E">
      <w:pPr>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Increased dietary intake of vitamin K can reduce the anticoagulation effect of warfarin.</w:t>
      </w:r>
    </w:p>
    <w:p w14:paraId="5DCDA478" w14:textId="77777777" w:rsidR="00DD0C8E" w:rsidRPr="00B15E90" w:rsidRDefault="00DD0C8E" w:rsidP="00DD0C8E">
      <w:pPr>
        <w:numPr>
          <w:ilvl w:val="0"/>
          <w:numId w:val="15"/>
        </w:numPr>
        <w:rPr>
          <w:rFonts w:ascii="Times New Roman" w:eastAsia="Times New Roman" w:hAnsi="Times New Roman" w:cs="Times New Roman"/>
          <w:sz w:val="22"/>
          <w:szCs w:val="22"/>
        </w:rPr>
      </w:pPr>
      <w:r w:rsidRPr="00B15E90">
        <w:rPr>
          <w:rFonts w:ascii="Times New Roman" w:eastAsia="Times New Roman" w:hAnsi="Times New Roman" w:cs="Times New Roman"/>
          <w:sz w:val="22"/>
          <w:szCs w:val="22"/>
        </w:rPr>
        <w:t xml:space="preserve">These are just dosage guidelines and the pharmacist should always incorporate their clinical judgment into the guideline to determine appropriate dose for the patient. </w:t>
      </w:r>
    </w:p>
    <w:p w14:paraId="352B8156" w14:textId="77777777" w:rsidR="00DD0C8E" w:rsidRDefault="00DD0C8E" w:rsidP="00DD0C8E">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860"/>
        <w:gridCol w:w="2358"/>
      </w:tblGrid>
      <w:tr w:rsidR="00DD0C8E" w:rsidRPr="00C56AE9" w14:paraId="60503B25" w14:textId="77777777" w:rsidTr="00EA3299">
        <w:tc>
          <w:tcPr>
            <w:tcW w:w="9576" w:type="dxa"/>
            <w:gridSpan w:val="3"/>
            <w:shd w:val="clear" w:color="auto" w:fill="D9D9D9"/>
          </w:tcPr>
          <w:p w14:paraId="610D8FBD" w14:textId="77777777" w:rsidR="00DD0C8E" w:rsidRPr="00C56AE9" w:rsidRDefault="00DD0C8E" w:rsidP="00EA329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Continuation of Therapy: Warfarin </w:t>
            </w:r>
            <w:r w:rsidRPr="00C56AE9">
              <w:rPr>
                <w:rFonts w:ascii="Times New Roman" w:eastAsia="Times New Roman" w:hAnsi="Times New Roman" w:cs="Times New Roman"/>
                <w:b/>
                <w:sz w:val="22"/>
                <w:szCs w:val="22"/>
              </w:rPr>
              <w:t>Maintenance Dosing</w:t>
            </w:r>
          </w:p>
        </w:tc>
      </w:tr>
      <w:tr w:rsidR="00DD0C8E" w:rsidRPr="00C56AE9" w14:paraId="3C4100DC" w14:textId="77777777" w:rsidTr="00EA3299">
        <w:tc>
          <w:tcPr>
            <w:tcW w:w="2358" w:type="dxa"/>
            <w:shd w:val="clear" w:color="auto" w:fill="D9D9D9"/>
          </w:tcPr>
          <w:p w14:paraId="00F9F374" w14:textId="77777777" w:rsidR="00DD0C8E" w:rsidRPr="00780E63" w:rsidRDefault="00DD0C8E" w:rsidP="00EA3299">
            <w:pPr>
              <w:jc w:val="center"/>
              <w:rPr>
                <w:rFonts w:ascii="Times New Roman" w:eastAsia="Times New Roman" w:hAnsi="Times New Roman" w:cs="Times New Roman"/>
                <w:b/>
                <w:sz w:val="22"/>
                <w:szCs w:val="22"/>
              </w:rPr>
            </w:pPr>
            <w:r w:rsidRPr="00780E63">
              <w:rPr>
                <w:rFonts w:ascii="Times New Roman" w:eastAsia="Times New Roman" w:hAnsi="Times New Roman" w:cs="Times New Roman"/>
                <w:b/>
                <w:sz w:val="22"/>
                <w:szCs w:val="22"/>
              </w:rPr>
              <w:t>Target INR 2 - 3</w:t>
            </w:r>
          </w:p>
        </w:tc>
        <w:tc>
          <w:tcPr>
            <w:tcW w:w="4860" w:type="dxa"/>
            <w:shd w:val="clear" w:color="auto" w:fill="D9D9D9"/>
          </w:tcPr>
          <w:p w14:paraId="0FFD6A08" w14:textId="77777777" w:rsidR="00DD0C8E" w:rsidRPr="00780E63" w:rsidRDefault="00DD0C8E" w:rsidP="00EA3299">
            <w:pPr>
              <w:jc w:val="center"/>
              <w:rPr>
                <w:rFonts w:ascii="Times New Roman" w:eastAsia="Times New Roman" w:hAnsi="Times New Roman" w:cs="Times New Roman"/>
                <w:b/>
                <w:sz w:val="22"/>
                <w:szCs w:val="22"/>
              </w:rPr>
            </w:pPr>
            <w:r w:rsidRPr="00780E63">
              <w:rPr>
                <w:rFonts w:ascii="Times New Roman" w:eastAsia="Times New Roman" w:hAnsi="Times New Roman" w:cs="Times New Roman"/>
                <w:b/>
                <w:sz w:val="22"/>
                <w:szCs w:val="22"/>
              </w:rPr>
              <w:t>Dosing Adjustment</w:t>
            </w:r>
          </w:p>
        </w:tc>
        <w:tc>
          <w:tcPr>
            <w:tcW w:w="2358" w:type="dxa"/>
            <w:shd w:val="clear" w:color="auto" w:fill="D9D9D9"/>
          </w:tcPr>
          <w:p w14:paraId="07D973ED" w14:textId="77777777" w:rsidR="00DD0C8E" w:rsidRPr="00780E63" w:rsidRDefault="00DD0C8E" w:rsidP="00EA3299">
            <w:pPr>
              <w:jc w:val="center"/>
              <w:rPr>
                <w:rFonts w:ascii="Times New Roman" w:eastAsia="Times New Roman" w:hAnsi="Times New Roman" w:cs="Times New Roman"/>
                <w:b/>
                <w:sz w:val="22"/>
                <w:szCs w:val="22"/>
              </w:rPr>
            </w:pPr>
            <w:r w:rsidRPr="00780E63">
              <w:rPr>
                <w:rFonts w:ascii="Times New Roman" w:eastAsia="Times New Roman" w:hAnsi="Times New Roman" w:cs="Times New Roman"/>
                <w:b/>
                <w:sz w:val="22"/>
                <w:szCs w:val="22"/>
              </w:rPr>
              <w:t>Target INR 2.5-3.5</w:t>
            </w:r>
          </w:p>
        </w:tc>
      </w:tr>
      <w:tr w:rsidR="00DD0C8E" w:rsidRPr="00C56AE9" w14:paraId="70ABA4FE" w14:textId="77777777" w:rsidTr="00EA3299">
        <w:tc>
          <w:tcPr>
            <w:tcW w:w="2358" w:type="dxa"/>
            <w:shd w:val="clear" w:color="auto" w:fill="auto"/>
          </w:tcPr>
          <w:p w14:paraId="24CACB22"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&lt; 1.5</w:t>
            </w:r>
          </w:p>
        </w:tc>
        <w:tc>
          <w:tcPr>
            <w:tcW w:w="4860" w:type="dxa"/>
            <w:shd w:val="clear" w:color="auto" w:fill="auto"/>
          </w:tcPr>
          <w:p w14:paraId="12DF92FF" w14:textId="77777777" w:rsidR="00DD0C8E" w:rsidRPr="00C56AE9" w:rsidRDefault="00DD0C8E" w:rsidP="00EA3299">
            <w:pPr>
              <w:numPr>
                <w:ilvl w:val="0"/>
                <w:numId w:val="2"/>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booster dose of 1.5-2 times daily maintenance dose</w:t>
            </w:r>
          </w:p>
          <w:p w14:paraId="26170A98" w14:textId="77777777" w:rsidR="00DD0C8E" w:rsidRPr="00C56AE9" w:rsidRDefault="00DD0C8E" w:rsidP="00EA3299">
            <w:pPr>
              <w:numPr>
                <w:ilvl w:val="0"/>
                <w:numId w:val="2"/>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factor causing decreased INR is transient, (i.e. missed warfarin doses)</w:t>
            </w:r>
          </w:p>
          <w:p w14:paraId="5CFE2768" w14:textId="77777777" w:rsidR="00DD0C8E" w:rsidRPr="00C56AE9" w:rsidRDefault="00DD0C8E" w:rsidP="00EA3299">
            <w:pPr>
              <w:numPr>
                <w:ilvl w:val="0"/>
                <w:numId w:val="2"/>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dosage adjustment is needed increase maintenance dose by 10-20%</w:t>
            </w:r>
          </w:p>
        </w:tc>
        <w:tc>
          <w:tcPr>
            <w:tcW w:w="2358" w:type="dxa"/>
            <w:shd w:val="clear" w:color="auto" w:fill="auto"/>
          </w:tcPr>
          <w:p w14:paraId="1D3AB7D8"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&lt; 2</w:t>
            </w:r>
          </w:p>
        </w:tc>
      </w:tr>
      <w:tr w:rsidR="00DD0C8E" w:rsidRPr="00C56AE9" w14:paraId="7C7834D3" w14:textId="77777777" w:rsidTr="00EA3299">
        <w:tc>
          <w:tcPr>
            <w:tcW w:w="2358" w:type="dxa"/>
            <w:shd w:val="clear" w:color="auto" w:fill="auto"/>
          </w:tcPr>
          <w:p w14:paraId="03E5A814"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1.5</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1.7</w:t>
            </w:r>
          </w:p>
        </w:tc>
        <w:tc>
          <w:tcPr>
            <w:tcW w:w="4860" w:type="dxa"/>
            <w:shd w:val="clear" w:color="auto" w:fill="auto"/>
          </w:tcPr>
          <w:p w14:paraId="1C6DA7DD" w14:textId="77777777" w:rsidR="00DD0C8E" w:rsidRPr="00C56AE9" w:rsidRDefault="00DD0C8E" w:rsidP="00EA3299">
            <w:pPr>
              <w:numPr>
                <w:ilvl w:val="0"/>
                <w:numId w:val="3"/>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booster dose of 1.5-2 times daily maintenance dose</w:t>
            </w:r>
          </w:p>
          <w:p w14:paraId="35CD7D49" w14:textId="77777777" w:rsidR="00DD0C8E" w:rsidRPr="00C56AE9" w:rsidRDefault="00DD0C8E" w:rsidP="00EA3299">
            <w:pPr>
              <w:numPr>
                <w:ilvl w:val="0"/>
                <w:numId w:val="3"/>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factor causing decreased INR is transient, (i.e. missed warfarin doses)</w:t>
            </w:r>
          </w:p>
          <w:p w14:paraId="274C359C" w14:textId="77777777" w:rsidR="00DD0C8E" w:rsidRPr="00C56AE9" w:rsidRDefault="00DD0C8E" w:rsidP="00EA3299">
            <w:pPr>
              <w:numPr>
                <w:ilvl w:val="0"/>
                <w:numId w:val="3"/>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 xml:space="preserve">if dosage adjustment is needed, increase maintenance dose by 5-15% </w:t>
            </w:r>
          </w:p>
        </w:tc>
        <w:tc>
          <w:tcPr>
            <w:tcW w:w="2358" w:type="dxa"/>
            <w:shd w:val="clear" w:color="auto" w:fill="auto"/>
          </w:tcPr>
          <w:p w14:paraId="31B15E37"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2-2.3</w:t>
            </w:r>
          </w:p>
        </w:tc>
      </w:tr>
      <w:tr w:rsidR="00DD0C8E" w:rsidRPr="00C56AE9" w14:paraId="059AEE91" w14:textId="77777777" w:rsidTr="00EA3299">
        <w:tc>
          <w:tcPr>
            <w:tcW w:w="2358" w:type="dxa"/>
            <w:tcBorders>
              <w:bottom w:val="single" w:sz="4" w:space="0" w:color="auto"/>
            </w:tcBorders>
            <w:shd w:val="clear" w:color="auto" w:fill="auto"/>
          </w:tcPr>
          <w:p w14:paraId="2A8F827B"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1.8</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1.9</w:t>
            </w:r>
          </w:p>
        </w:tc>
        <w:tc>
          <w:tcPr>
            <w:tcW w:w="4860" w:type="dxa"/>
            <w:tcBorders>
              <w:bottom w:val="single" w:sz="4" w:space="0" w:color="auto"/>
            </w:tcBorders>
            <w:shd w:val="clear" w:color="auto" w:fill="auto"/>
          </w:tcPr>
          <w:p w14:paraId="5E8D7E06" w14:textId="77777777" w:rsidR="00DD0C8E" w:rsidRPr="00C56AE9" w:rsidRDefault="00DD0C8E" w:rsidP="00EA3299">
            <w:pPr>
              <w:numPr>
                <w:ilvl w:val="0"/>
                <w:numId w:val="4"/>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no dosage adjustment may be necessary:   if the last two INR’s were in range, if there is no clear explanation for the INR to be out of range and if in the judgment of the clinician the INR does not represent an increased risk of thromboembolism for the patient</w:t>
            </w:r>
          </w:p>
          <w:p w14:paraId="7528A81C" w14:textId="77777777" w:rsidR="00DD0C8E" w:rsidRPr="00C56AE9" w:rsidRDefault="00DD0C8E" w:rsidP="00EA3299">
            <w:pPr>
              <w:numPr>
                <w:ilvl w:val="0"/>
                <w:numId w:val="4"/>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booster dose of 1.5-2 times daily maintenance dose</w:t>
            </w:r>
          </w:p>
          <w:p w14:paraId="33C624A5" w14:textId="77777777" w:rsidR="00DD0C8E" w:rsidRPr="00C56AE9" w:rsidRDefault="00DD0C8E" w:rsidP="00EA3299">
            <w:pPr>
              <w:numPr>
                <w:ilvl w:val="0"/>
                <w:numId w:val="4"/>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factor causing decreased INR is transient, (i.e. missed warfarin doses)</w:t>
            </w:r>
          </w:p>
          <w:p w14:paraId="5378AC20" w14:textId="77777777" w:rsidR="00DD0C8E" w:rsidRPr="00C56AE9" w:rsidRDefault="00DD0C8E" w:rsidP="00EA3299">
            <w:pPr>
              <w:numPr>
                <w:ilvl w:val="0"/>
                <w:numId w:val="4"/>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dosage adjustment is needed, increase maintenance dose by 5-10%</w:t>
            </w:r>
          </w:p>
        </w:tc>
        <w:tc>
          <w:tcPr>
            <w:tcW w:w="2358" w:type="dxa"/>
            <w:tcBorders>
              <w:bottom w:val="single" w:sz="4" w:space="0" w:color="auto"/>
            </w:tcBorders>
            <w:shd w:val="clear" w:color="auto" w:fill="auto"/>
          </w:tcPr>
          <w:p w14:paraId="57702DD3"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2.3-2.4</w:t>
            </w:r>
          </w:p>
        </w:tc>
      </w:tr>
      <w:tr w:rsidR="00DD0C8E" w:rsidRPr="00C56AE9" w14:paraId="488973BC" w14:textId="77777777" w:rsidTr="00EA3299">
        <w:tc>
          <w:tcPr>
            <w:tcW w:w="2358" w:type="dxa"/>
            <w:shd w:val="clear" w:color="auto" w:fill="D9D9D9"/>
          </w:tcPr>
          <w:p w14:paraId="23BEEE45"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b/>
                <w:sz w:val="22"/>
                <w:szCs w:val="22"/>
              </w:rPr>
              <w:t>Target</w:t>
            </w:r>
            <w:r w:rsidRPr="00C56AE9">
              <w:rPr>
                <w:rFonts w:ascii="Times New Roman" w:eastAsia="Times New Roman" w:hAnsi="Times New Roman" w:cs="Times New Roman"/>
                <w:sz w:val="22"/>
                <w:szCs w:val="22"/>
              </w:rPr>
              <w:t xml:space="preserve"> INR 2</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w:t>
            </w:r>
          </w:p>
        </w:tc>
        <w:tc>
          <w:tcPr>
            <w:tcW w:w="4860" w:type="dxa"/>
            <w:shd w:val="clear" w:color="auto" w:fill="D9D9D9"/>
          </w:tcPr>
          <w:p w14:paraId="6EC78C61" w14:textId="77777777" w:rsidR="00DD0C8E" w:rsidRPr="00C56AE9" w:rsidRDefault="00DD0C8E" w:rsidP="00EA329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No dosing adjustment needed</w:t>
            </w:r>
          </w:p>
        </w:tc>
        <w:tc>
          <w:tcPr>
            <w:tcW w:w="2358" w:type="dxa"/>
            <w:shd w:val="clear" w:color="auto" w:fill="D9D9D9"/>
          </w:tcPr>
          <w:p w14:paraId="786151BB"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b/>
                <w:sz w:val="22"/>
                <w:szCs w:val="22"/>
              </w:rPr>
              <w:t>Target</w:t>
            </w:r>
            <w:r w:rsidRPr="00C56AE9">
              <w:rPr>
                <w:rFonts w:ascii="Times New Roman" w:eastAsia="Times New Roman" w:hAnsi="Times New Roman" w:cs="Times New Roman"/>
                <w:sz w:val="22"/>
                <w:szCs w:val="22"/>
              </w:rPr>
              <w:t xml:space="preserve"> INR 2.5</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3.5</w:t>
            </w:r>
          </w:p>
        </w:tc>
      </w:tr>
      <w:tr w:rsidR="00DD0C8E" w:rsidRPr="00C56AE9" w14:paraId="4506FACE" w14:textId="77777777" w:rsidTr="00EA3299">
        <w:tc>
          <w:tcPr>
            <w:tcW w:w="2358" w:type="dxa"/>
            <w:shd w:val="clear" w:color="auto" w:fill="auto"/>
          </w:tcPr>
          <w:p w14:paraId="5C29D66D"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3.1</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3.2</w:t>
            </w:r>
          </w:p>
        </w:tc>
        <w:tc>
          <w:tcPr>
            <w:tcW w:w="4860" w:type="dxa"/>
            <w:shd w:val="clear" w:color="auto" w:fill="auto"/>
          </w:tcPr>
          <w:p w14:paraId="4C13F95A" w14:textId="77777777" w:rsidR="00DD0C8E" w:rsidRPr="00C56AE9" w:rsidRDefault="00DD0C8E" w:rsidP="00EA3299">
            <w:pPr>
              <w:numPr>
                <w:ilvl w:val="0"/>
                <w:numId w:val="5"/>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 xml:space="preserve">no dosage adjustment may be necessary:   if </w:t>
            </w:r>
            <w:r w:rsidRPr="00C56AE9">
              <w:rPr>
                <w:rFonts w:ascii="Times New Roman" w:eastAsia="Times New Roman" w:hAnsi="Times New Roman" w:cs="Times New Roman"/>
                <w:sz w:val="22"/>
                <w:szCs w:val="22"/>
              </w:rPr>
              <w:lastRenderedPageBreak/>
              <w:t>the last two INRs were in range, if there is no clear explanation for the INR to be out of range, and if in the judgment of the clinician, the INR does not represent an increased risk of hemorrhage for the patient</w:t>
            </w:r>
          </w:p>
          <w:p w14:paraId="3551BECC" w14:textId="77777777" w:rsidR="00DD0C8E" w:rsidRPr="00C56AE9" w:rsidRDefault="00DD0C8E" w:rsidP="00EA3299">
            <w:pPr>
              <w:numPr>
                <w:ilvl w:val="0"/>
                <w:numId w:val="5"/>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continuation of prior maintenance dose if reason for elevated INR is transient (i.e. acute alcohol ingestion)</w:t>
            </w:r>
          </w:p>
          <w:p w14:paraId="1C116E6E" w14:textId="77777777" w:rsidR="00DD0C8E" w:rsidRPr="00C56AE9" w:rsidRDefault="00DD0C8E" w:rsidP="00EA3299">
            <w:pPr>
              <w:numPr>
                <w:ilvl w:val="0"/>
                <w:numId w:val="5"/>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a dosage adjustment is needed, decrease maintenance dose by 5-10%</w:t>
            </w:r>
          </w:p>
        </w:tc>
        <w:tc>
          <w:tcPr>
            <w:tcW w:w="2358" w:type="dxa"/>
            <w:shd w:val="clear" w:color="auto" w:fill="auto"/>
          </w:tcPr>
          <w:p w14:paraId="63C62F07"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lastRenderedPageBreak/>
              <w:t>INR 3.6</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3.7</w:t>
            </w:r>
          </w:p>
        </w:tc>
      </w:tr>
      <w:tr w:rsidR="00DD0C8E" w:rsidRPr="00C56AE9" w14:paraId="5E9545C0" w14:textId="77777777" w:rsidTr="00EA3299">
        <w:tc>
          <w:tcPr>
            <w:tcW w:w="2358" w:type="dxa"/>
            <w:shd w:val="clear" w:color="auto" w:fill="auto"/>
          </w:tcPr>
          <w:p w14:paraId="37D093D1"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3.3</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3.4</w:t>
            </w:r>
          </w:p>
        </w:tc>
        <w:tc>
          <w:tcPr>
            <w:tcW w:w="4860" w:type="dxa"/>
            <w:shd w:val="clear" w:color="auto" w:fill="auto"/>
          </w:tcPr>
          <w:p w14:paraId="57C390BE" w14:textId="77777777" w:rsidR="00DD0C8E" w:rsidRPr="00C56AE9" w:rsidRDefault="00DD0C8E" w:rsidP="00EA3299">
            <w:pPr>
              <w:numPr>
                <w:ilvl w:val="0"/>
                <w:numId w:val="6"/>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 xml:space="preserve">consider holding </w:t>
            </w:r>
            <w:r>
              <w:rPr>
                <w:rFonts w:ascii="Times New Roman" w:eastAsia="Times New Roman" w:hAnsi="Times New Roman" w:cs="Times New Roman"/>
                <w:sz w:val="22"/>
                <w:szCs w:val="22"/>
              </w:rPr>
              <w:t xml:space="preserve"> 1 </w:t>
            </w:r>
            <w:r w:rsidRPr="00C56AE9">
              <w:rPr>
                <w:rFonts w:ascii="Times New Roman" w:eastAsia="Times New Roman" w:hAnsi="Times New Roman" w:cs="Times New Roman"/>
                <w:sz w:val="22"/>
                <w:szCs w:val="22"/>
              </w:rPr>
              <w:t>dose</w:t>
            </w:r>
          </w:p>
          <w:p w14:paraId="04949E5F" w14:textId="77777777" w:rsidR="00DD0C8E" w:rsidRPr="00C56AE9" w:rsidRDefault="00DD0C8E" w:rsidP="00EA3299">
            <w:pPr>
              <w:numPr>
                <w:ilvl w:val="0"/>
                <w:numId w:val="5"/>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reason for elevated INR is transient (i.e. acute alcohol ingestion)</w:t>
            </w:r>
          </w:p>
          <w:p w14:paraId="548C51B7" w14:textId="77777777" w:rsidR="00DD0C8E" w:rsidRPr="00C56AE9" w:rsidRDefault="00DD0C8E" w:rsidP="00EA3299">
            <w:pPr>
              <w:numPr>
                <w:ilvl w:val="0"/>
                <w:numId w:val="6"/>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a dosage adjustment is needed, decrease maintenance dose by</w:t>
            </w:r>
            <w:r>
              <w:rPr>
                <w:rFonts w:ascii="Times New Roman" w:eastAsia="Times New Roman" w:hAnsi="Times New Roman" w:cs="Times New Roman"/>
                <w:sz w:val="22"/>
                <w:szCs w:val="22"/>
              </w:rPr>
              <w:t xml:space="preserve"> 10-20</w:t>
            </w:r>
            <w:r w:rsidRPr="00C56AE9">
              <w:rPr>
                <w:rFonts w:ascii="Times New Roman" w:eastAsia="Times New Roman" w:hAnsi="Times New Roman" w:cs="Times New Roman"/>
                <w:sz w:val="22"/>
                <w:szCs w:val="22"/>
              </w:rPr>
              <w:t>%</w:t>
            </w:r>
          </w:p>
        </w:tc>
        <w:tc>
          <w:tcPr>
            <w:tcW w:w="2358" w:type="dxa"/>
            <w:shd w:val="clear" w:color="auto" w:fill="auto"/>
          </w:tcPr>
          <w:p w14:paraId="2627C3F5"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3.8</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3.9</w:t>
            </w:r>
          </w:p>
        </w:tc>
      </w:tr>
      <w:tr w:rsidR="00DD0C8E" w:rsidRPr="00C56AE9" w14:paraId="1E202610" w14:textId="77777777" w:rsidTr="00EA3299">
        <w:tc>
          <w:tcPr>
            <w:tcW w:w="2358" w:type="dxa"/>
            <w:shd w:val="clear" w:color="auto" w:fill="auto"/>
          </w:tcPr>
          <w:p w14:paraId="1FA1B5FC"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3.5</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3.9</w:t>
            </w:r>
          </w:p>
        </w:tc>
        <w:tc>
          <w:tcPr>
            <w:tcW w:w="4860" w:type="dxa"/>
            <w:shd w:val="clear" w:color="auto" w:fill="auto"/>
          </w:tcPr>
          <w:p w14:paraId="19CF5938" w14:textId="77777777" w:rsidR="00DD0C8E" w:rsidRPr="00C56AE9" w:rsidRDefault="00DD0C8E" w:rsidP="00EA3299">
            <w:pPr>
              <w:numPr>
                <w:ilvl w:val="0"/>
                <w:numId w:val="6"/>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holding 1 dose</w:t>
            </w:r>
          </w:p>
          <w:p w14:paraId="429E768F" w14:textId="77777777" w:rsidR="00DD0C8E" w:rsidRPr="00C56AE9" w:rsidRDefault="00DD0C8E" w:rsidP="00EA3299">
            <w:pPr>
              <w:numPr>
                <w:ilvl w:val="0"/>
                <w:numId w:val="6"/>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reason for elevated INR is transient (i.e. acute alcohol ingestion)</w:t>
            </w:r>
          </w:p>
          <w:p w14:paraId="54373526" w14:textId="77777777" w:rsidR="00DD0C8E" w:rsidRPr="00C56AE9" w:rsidRDefault="00DD0C8E" w:rsidP="00EA3299">
            <w:pPr>
              <w:numPr>
                <w:ilvl w:val="0"/>
                <w:numId w:val="6"/>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a dosage adjustment is needed, decrease maintenance dose by</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5-15%</w:t>
            </w:r>
          </w:p>
        </w:tc>
        <w:tc>
          <w:tcPr>
            <w:tcW w:w="2358" w:type="dxa"/>
            <w:shd w:val="clear" w:color="auto" w:fill="auto"/>
          </w:tcPr>
          <w:p w14:paraId="64FECD8A"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INR 4</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4.4</w:t>
            </w:r>
          </w:p>
        </w:tc>
      </w:tr>
      <w:tr w:rsidR="00DD0C8E" w:rsidRPr="00C56AE9" w14:paraId="36F8C5F9" w14:textId="77777777" w:rsidTr="00EA3299">
        <w:tc>
          <w:tcPr>
            <w:tcW w:w="2358" w:type="dxa"/>
            <w:shd w:val="clear" w:color="auto" w:fill="auto"/>
          </w:tcPr>
          <w:p w14:paraId="5261021D"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 xml:space="preserve">INR </w:t>
            </w:r>
            <w:r w:rsidRPr="00C56AE9">
              <w:rPr>
                <w:rFonts w:ascii="Times New Roman" w:eastAsia="Times New Roman" w:hAnsi="Times New Roman" w:cs="Times New Roman"/>
                <w:sz w:val="22"/>
                <w:szCs w:val="22"/>
                <w:u w:val="single"/>
              </w:rPr>
              <w:t>&gt;</w:t>
            </w:r>
            <w:r w:rsidRPr="00C56AE9">
              <w:rPr>
                <w:rFonts w:ascii="Times New Roman" w:eastAsia="Times New Roman" w:hAnsi="Times New Roman" w:cs="Times New Roman"/>
                <w:sz w:val="22"/>
                <w:szCs w:val="22"/>
              </w:rPr>
              <w:t xml:space="preserve"> 4</w:t>
            </w:r>
          </w:p>
        </w:tc>
        <w:tc>
          <w:tcPr>
            <w:tcW w:w="4860" w:type="dxa"/>
            <w:shd w:val="clear" w:color="auto" w:fill="auto"/>
          </w:tcPr>
          <w:p w14:paraId="6E9AE541" w14:textId="77777777" w:rsidR="00DD0C8E" w:rsidRPr="00C56AE9" w:rsidRDefault="00DD0C8E" w:rsidP="00EA3299">
            <w:pPr>
              <w:numPr>
                <w:ilvl w:val="0"/>
                <w:numId w:val="7"/>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hold warfarin until INR &lt; upper limit of target range</w:t>
            </w:r>
          </w:p>
          <w:p w14:paraId="4759DCD5" w14:textId="77777777" w:rsidR="00DD0C8E" w:rsidRPr="00C56AE9" w:rsidRDefault="00DD0C8E" w:rsidP="00EA3299">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consult provider if warfarin reversal may be indicated</w:t>
            </w:r>
          </w:p>
          <w:p w14:paraId="5D79B8B6" w14:textId="77777777" w:rsidR="00DD0C8E" w:rsidRPr="00C56AE9" w:rsidRDefault="00DD0C8E" w:rsidP="00EA3299">
            <w:pPr>
              <w:numPr>
                <w:ilvl w:val="0"/>
                <w:numId w:val="7"/>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consider resumption of prior maintenance dose if reason for elevated INR is transient (i.e. acute alcohol ingestion</w:t>
            </w:r>
            <w:r>
              <w:rPr>
                <w:rFonts w:ascii="Times New Roman" w:eastAsia="Times New Roman" w:hAnsi="Times New Roman" w:cs="Times New Roman"/>
                <w:sz w:val="22"/>
                <w:szCs w:val="22"/>
              </w:rPr>
              <w:t>)</w:t>
            </w:r>
          </w:p>
          <w:p w14:paraId="21AFF616" w14:textId="77777777" w:rsidR="00DD0C8E" w:rsidRPr="00C56AE9" w:rsidRDefault="00DD0C8E" w:rsidP="00EA3299">
            <w:pPr>
              <w:numPr>
                <w:ilvl w:val="0"/>
                <w:numId w:val="7"/>
              </w:num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if a dosage adjustment is needed, decrease maintenance dose by</w:t>
            </w:r>
            <w:r>
              <w:rPr>
                <w:rFonts w:ascii="Times New Roman" w:eastAsia="Times New Roman" w:hAnsi="Times New Roman" w:cs="Times New Roman"/>
                <w:sz w:val="22"/>
                <w:szCs w:val="22"/>
              </w:rPr>
              <w:t xml:space="preserve"> </w:t>
            </w:r>
            <w:r w:rsidRPr="00C56AE9">
              <w:rPr>
                <w:rFonts w:ascii="Times New Roman" w:eastAsia="Times New Roman" w:hAnsi="Times New Roman" w:cs="Times New Roman"/>
                <w:sz w:val="22"/>
                <w:szCs w:val="22"/>
              </w:rPr>
              <w:t>5-15%</w:t>
            </w:r>
          </w:p>
        </w:tc>
        <w:tc>
          <w:tcPr>
            <w:tcW w:w="2358" w:type="dxa"/>
            <w:shd w:val="clear" w:color="auto" w:fill="auto"/>
          </w:tcPr>
          <w:p w14:paraId="768066E8" w14:textId="77777777" w:rsidR="00DD0C8E" w:rsidRPr="00C56AE9" w:rsidRDefault="00DD0C8E" w:rsidP="00EA3299">
            <w:pPr>
              <w:rPr>
                <w:rFonts w:ascii="Times New Roman" w:eastAsia="Times New Roman" w:hAnsi="Times New Roman" w:cs="Times New Roman"/>
                <w:sz w:val="22"/>
                <w:szCs w:val="22"/>
              </w:rPr>
            </w:pPr>
            <w:r w:rsidRPr="00C56AE9">
              <w:rPr>
                <w:rFonts w:ascii="Times New Roman" w:eastAsia="Times New Roman" w:hAnsi="Times New Roman" w:cs="Times New Roman"/>
                <w:sz w:val="22"/>
                <w:szCs w:val="22"/>
              </w:rPr>
              <w:t xml:space="preserve">INR </w:t>
            </w:r>
            <w:r w:rsidRPr="00C56AE9">
              <w:rPr>
                <w:rFonts w:ascii="Times New Roman" w:eastAsia="Times New Roman" w:hAnsi="Times New Roman" w:cs="Times New Roman"/>
                <w:sz w:val="22"/>
                <w:szCs w:val="22"/>
                <w:u w:val="single"/>
              </w:rPr>
              <w:t>&gt;</w:t>
            </w:r>
            <w:r w:rsidRPr="00C56AE9">
              <w:rPr>
                <w:rFonts w:ascii="Times New Roman" w:eastAsia="Times New Roman" w:hAnsi="Times New Roman" w:cs="Times New Roman"/>
                <w:sz w:val="22"/>
                <w:szCs w:val="22"/>
              </w:rPr>
              <w:t xml:space="preserve"> 4.5</w:t>
            </w:r>
          </w:p>
        </w:tc>
      </w:tr>
    </w:tbl>
    <w:p w14:paraId="00CFA652" w14:textId="77777777" w:rsidR="00DD0C8E" w:rsidRDefault="00DD0C8E" w:rsidP="00DD0C8E">
      <w:pPr>
        <w:rPr>
          <w:rFonts w:ascii="Times New Roman" w:eastAsia="Times New Roman" w:hAnsi="Times New Roman" w:cs="Times New Roman"/>
          <w:sz w:val="22"/>
          <w:szCs w:val="22"/>
        </w:rPr>
      </w:pPr>
    </w:p>
    <w:p w14:paraId="392C487E" w14:textId="77777777" w:rsidR="00DD0C8E" w:rsidRDefault="00DD0C8E" w:rsidP="00DD0C8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Appendix V: Warfarin Reversal Recommendations/Guidelines</w:t>
      </w:r>
    </w:p>
    <w:p w14:paraId="72E5E629" w14:textId="77777777" w:rsidR="00DD0C8E" w:rsidRDefault="00DD0C8E" w:rsidP="00DD0C8E">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 reversal agent is to be initiated without a direct order from the independently licensed practitioner.</w:t>
      </w:r>
    </w:p>
    <w:p w14:paraId="78BB96C5" w14:textId="77777777" w:rsidR="00DD0C8E" w:rsidRPr="00C56AE9"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 xml:space="preserve">FFP has the disadvantage of potential allergic reaction or transmission of infection, preparation time and higher volume. FFP onset of action 1-4 hours and duration of action 6 hours. </w:t>
      </w:r>
    </w:p>
    <w:p w14:paraId="4F9408B7" w14:textId="77777777" w:rsidR="00DD0C8E" w:rsidRPr="00C56AE9"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PCC (Kcentra</w:t>
      </w:r>
      <w:r w:rsidRPr="00C56AE9">
        <w:rPr>
          <w:rFonts w:ascii="Times New Roman" w:hAnsi="Times New Roman" w:cs="Times New Roman"/>
          <w:sz w:val="22"/>
          <w:szCs w:val="22"/>
          <w:vertAlign w:val="superscript"/>
        </w:rPr>
        <w:t>®</w:t>
      </w:r>
      <w:r w:rsidRPr="00C56AE9">
        <w:rPr>
          <w:rFonts w:ascii="Times New Roman" w:hAnsi="Times New Roman" w:cs="Times New Roman"/>
          <w:sz w:val="22"/>
          <w:szCs w:val="22"/>
        </w:rPr>
        <w:t xml:space="preserve">) is more rapidly concentrated and infection transmission risk but have not been compared with FFP in adequately powered studies. Chest recommends four-factor PCC rather than plasma. Onset of action of 10-15 minutes and duration of action 12-24 hours. </w:t>
      </w:r>
    </w:p>
    <w:p w14:paraId="7D1F25C6" w14:textId="77777777" w:rsidR="00DD0C8E" w:rsidRPr="00C56AE9" w:rsidRDefault="00DD0C8E" w:rsidP="00DD0C8E">
      <w:pPr>
        <w:ind w:left="720"/>
        <w:contextualSpacing/>
        <w:rPr>
          <w:rFonts w:ascii="Times New Roman" w:hAnsi="Times New Roman" w:cs="Times New Roman"/>
          <w:sz w:val="22"/>
          <w:szCs w:val="22"/>
        </w:rPr>
      </w:pPr>
      <w:r w:rsidRPr="00C56AE9">
        <w:rPr>
          <w:rFonts w:ascii="Times New Roman" w:hAnsi="Times New Roman" w:cs="Times New Roman"/>
          <w:b/>
          <w:sz w:val="22"/>
          <w:szCs w:val="22"/>
        </w:rPr>
        <w:t>NOTE:</w:t>
      </w:r>
      <w:r w:rsidRPr="00C56AE9">
        <w:rPr>
          <w:rFonts w:ascii="Times New Roman" w:hAnsi="Times New Roman" w:cs="Times New Roman"/>
          <w:sz w:val="22"/>
          <w:szCs w:val="22"/>
        </w:rPr>
        <w:t xml:space="preserve"> we currently have formulary restricted to Neurosurgery and HEME/ONC (consult). </w:t>
      </w:r>
    </w:p>
    <w:p w14:paraId="2EF92035" w14:textId="77777777" w:rsidR="00DD0C8E" w:rsidRPr="00C56AE9"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Vitamin K must be given concurrently with Kcentra</w:t>
      </w:r>
      <w:r w:rsidRPr="00C56AE9">
        <w:rPr>
          <w:rFonts w:ascii="Times New Roman" w:hAnsi="Times New Roman" w:cs="Times New Roman"/>
          <w:sz w:val="22"/>
          <w:szCs w:val="22"/>
          <w:vertAlign w:val="superscript"/>
        </w:rPr>
        <w:t>®</w:t>
      </w:r>
    </w:p>
    <w:p w14:paraId="26554DB9" w14:textId="77777777" w:rsidR="00DD0C8E" w:rsidRPr="00C56AE9"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If INR over-corrected, may have to consider Heparin or LMWH until INR therapeutic</w:t>
      </w:r>
    </w:p>
    <w:p w14:paraId="31937C16" w14:textId="77777777" w:rsidR="00DD0C8E" w:rsidRPr="00C56AE9"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 xml:space="preserve">Intravenous Vitamin K works faster than oral vitamin K, but is associated with anaphylactoid reaction in 3/10,000 patients. Low dose Vitamin K reduces an INR of 6-10 to less than 4 in 1.4 days after PO and 24 hours after intravenous. High dose Vitamin K begins reducing INR within 2 hours with a correction to normal generally by 24 hours. </w:t>
      </w:r>
    </w:p>
    <w:p w14:paraId="020C3595" w14:textId="77777777" w:rsidR="00DD0C8E" w:rsidRDefault="00DD0C8E" w:rsidP="00DD0C8E">
      <w:pPr>
        <w:numPr>
          <w:ilvl w:val="0"/>
          <w:numId w:val="14"/>
        </w:numPr>
        <w:spacing w:after="200" w:line="276" w:lineRule="auto"/>
        <w:contextualSpacing/>
        <w:rPr>
          <w:rFonts w:ascii="Times New Roman" w:hAnsi="Times New Roman" w:cs="Times New Roman"/>
          <w:sz w:val="22"/>
          <w:szCs w:val="22"/>
        </w:rPr>
      </w:pPr>
      <w:r w:rsidRPr="00C56AE9">
        <w:rPr>
          <w:rFonts w:ascii="Times New Roman" w:hAnsi="Times New Roman" w:cs="Times New Roman"/>
          <w:sz w:val="22"/>
          <w:szCs w:val="22"/>
        </w:rPr>
        <w:t>Subcutaneous injection not recommended; effect is delayed and unpredictable.</w:t>
      </w:r>
    </w:p>
    <w:p w14:paraId="29704396" w14:textId="77777777" w:rsidR="00DD0C8E" w:rsidRDefault="00DD0C8E" w:rsidP="00DD0C8E">
      <w:pPr>
        <w:spacing w:after="200" w:line="276" w:lineRule="auto"/>
        <w:contextualSpacing/>
        <w:rPr>
          <w:rFonts w:ascii="Times New Roman" w:hAnsi="Times New Roman" w:cs="Times New Roman"/>
          <w:sz w:val="22"/>
          <w:szCs w:val="22"/>
        </w:rPr>
      </w:pPr>
    </w:p>
    <w:p w14:paraId="52DD9CA6" w14:textId="77777777" w:rsidR="00DD0C8E" w:rsidRDefault="00DD0C8E" w:rsidP="00DD0C8E">
      <w:pPr>
        <w:spacing w:after="200" w:line="276" w:lineRule="auto"/>
        <w:contextualSpacing/>
        <w:rPr>
          <w:rFonts w:ascii="Times New Roman" w:hAnsi="Times New Roman" w:cs="Times New Roman"/>
          <w:sz w:val="22"/>
          <w:szCs w:val="22"/>
        </w:rPr>
      </w:pPr>
    </w:p>
    <w:p w14:paraId="1ACF5DE7" w14:textId="77777777" w:rsidR="00DD0C8E" w:rsidRDefault="00DD0C8E" w:rsidP="00DD0C8E">
      <w:pPr>
        <w:spacing w:after="200" w:line="276" w:lineRule="auto"/>
        <w:contextualSpacing/>
        <w:rPr>
          <w:rFonts w:ascii="Times New Roman" w:hAnsi="Times New Roman" w:cs="Times New Roman"/>
          <w:sz w:val="22"/>
          <w:szCs w:val="22"/>
        </w:rPr>
      </w:pPr>
    </w:p>
    <w:p w14:paraId="20523957" w14:textId="77777777" w:rsidR="00DD0C8E" w:rsidRPr="00C56AE9" w:rsidRDefault="00DD0C8E" w:rsidP="00DD0C8E">
      <w:pPr>
        <w:spacing w:after="200" w:line="276" w:lineRule="auto"/>
        <w:contextualSpacing/>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366"/>
      </w:tblGrid>
      <w:tr w:rsidR="00DD0C8E" w:rsidRPr="00C56AE9" w14:paraId="65BBAC04" w14:textId="77777777" w:rsidTr="00EA3299">
        <w:tc>
          <w:tcPr>
            <w:tcW w:w="9350" w:type="dxa"/>
            <w:gridSpan w:val="2"/>
            <w:shd w:val="clear" w:color="auto" w:fill="D9D9D9"/>
          </w:tcPr>
          <w:p w14:paraId="0D6E90F4" w14:textId="77777777" w:rsidR="00DD0C8E" w:rsidRPr="00C56AE9" w:rsidRDefault="00DD0C8E" w:rsidP="00EA3299">
            <w:pPr>
              <w:spacing w:line="276" w:lineRule="auto"/>
              <w:jc w:val="center"/>
              <w:rPr>
                <w:rFonts w:ascii="Times New Roman" w:hAnsi="Times New Roman" w:cs="Times New Roman"/>
                <w:sz w:val="22"/>
                <w:szCs w:val="22"/>
              </w:rPr>
            </w:pPr>
            <w:r>
              <w:rPr>
                <w:rFonts w:ascii="Times New Roman" w:hAnsi="Times New Roman" w:cs="Times New Roman"/>
                <w:sz w:val="22"/>
                <w:szCs w:val="22"/>
              </w:rPr>
              <w:t>Chest 2012 Guidelines</w:t>
            </w:r>
          </w:p>
        </w:tc>
      </w:tr>
      <w:tr w:rsidR="00DD0C8E" w:rsidRPr="00C56AE9" w14:paraId="776080DE" w14:textId="77777777" w:rsidTr="00EA3299">
        <w:tc>
          <w:tcPr>
            <w:tcW w:w="2984" w:type="dxa"/>
            <w:shd w:val="clear" w:color="auto" w:fill="D9D9D9"/>
          </w:tcPr>
          <w:p w14:paraId="6BC30B50"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INR</w:t>
            </w:r>
          </w:p>
        </w:tc>
        <w:tc>
          <w:tcPr>
            <w:tcW w:w="6366" w:type="dxa"/>
            <w:shd w:val="clear" w:color="auto" w:fill="D9D9D9"/>
          </w:tcPr>
          <w:p w14:paraId="3495F18D"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Recommendation if Rapid Reversal is NOT necessary</w:t>
            </w:r>
          </w:p>
        </w:tc>
      </w:tr>
      <w:tr w:rsidR="00DD0C8E" w:rsidRPr="00C56AE9" w14:paraId="3DF41030" w14:textId="77777777" w:rsidTr="00EA3299">
        <w:tc>
          <w:tcPr>
            <w:tcW w:w="2984" w:type="dxa"/>
            <w:shd w:val="clear" w:color="auto" w:fill="auto"/>
          </w:tcPr>
          <w:p w14:paraId="4C3CABE6"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4.5-10, no evidence of bleeding</w:t>
            </w:r>
          </w:p>
        </w:tc>
        <w:tc>
          <w:tcPr>
            <w:tcW w:w="6366" w:type="dxa"/>
            <w:shd w:val="clear" w:color="auto" w:fill="auto"/>
          </w:tcPr>
          <w:p w14:paraId="4E9B7C15"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Vitamin K not routinely recommended if no evidence of bleeding.</w:t>
            </w:r>
          </w:p>
        </w:tc>
      </w:tr>
      <w:tr w:rsidR="00DD0C8E" w:rsidRPr="00C56AE9" w14:paraId="1896F1B9" w14:textId="77777777" w:rsidTr="00EA3299">
        <w:tc>
          <w:tcPr>
            <w:tcW w:w="2984" w:type="dxa"/>
            <w:tcBorders>
              <w:bottom w:val="single" w:sz="4" w:space="0" w:color="auto"/>
            </w:tcBorders>
            <w:shd w:val="clear" w:color="auto" w:fill="auto"/>
          </w:tcPr>
          <w:p w14:paraId="571DE41E"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&gt;10, no evidence of bleeding</w:t>
            </w:r>
          </w:p>
        </w:tc>
        <w:tc>
          <w:tcPr>
            <w:tcW w:w="6366" w:type="dxa"/>
            <w:tcBorders>
              <w:bottom w:val="single" w:sz="4" w:space="0" w:color="auto"/>
            </w:tcBorders>
            <w:shd w:val="clear" w:color="auto" w:fill="auto"/>
          </w:tcPr>
          <w:p w14:paraId="30C53535"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and Vitamin K 2.5-5mg PO. May need to repeat Vitamin K dose in 24 to 48 hours</w:t>
            </w:r>
          </w:p>
        </w:tc>
      </w:tr>
      <w:tr w:rsidR="00DD0C8E" w:rsidRPr="00780E63" w14:paraId="616CF0C5" w14:textId="77777777" w:rsidTr="00EA3299">
        <w:tc>
          <w:tcPr>
            <w:tcW w:w="2984" w:type="dxa"/>
            <w:tcBorders>
              <w:bottom w:val="single" w:sz="4" w:space="0" w:color="auto"/>
            </w:tcBorders>
            <w:shd w:val="solid" w:color="auto" w:fill="auto"/>
          </w:tcPr>
          <w:p w14:paraId="71C3F3E9" w14:textId="77777777" w:rsidR="00DD0C8E" w:rsidRPr="00780E63" w:rsidRDefault="00DD0C8E" w:rsidP="00EA3299">
            <w:pPr>
              <w:spacing w:line="276" w:lineRule="auto"/>
              <w:jc w:val="center"/>
              <w:rPr>
                <w:rFonts w:ascii="Times New Roman" w:hAnsi="Times New Roman" w:cs="Times New Roman"/>
                <w:sz w:val="12"/>
                <w:szCs w:val="12"/>
              </w:rPr>
            </w:pPr>
          </w:p>
        </w:tc>
        <w:tc>
          <w:tcPr>
            <w:tcW w:w="6366" w:type="dxa"/>
            <w:tcBorders>
              <w:bottom w:val="single" w:sz="4" w:space="0" w:color="auto"/>
            </w:tcBorders>
            <w:shd w:val="solid" w:color="auto" w:fill="auto"/>
          </w:tcPr>
          <w:p w14:paraId="05712A35" w14:textId="77777777" w:rsidR="00DD0C8E" w:rsidRPr="00780E63" w:rsidRDefault="00DD0C8E" w:rsidP="00EA3299">
            <w:pPr>
              <w:spacing w:line="276" w:lineRule="auto"/>
              <w:jc w:val="center"/>
              <w:rPr>
                <w:rFonts w:ascii="Times New Roman" w:hAnsi="Times New Roman" w:cs="Times New Roman"/>
                <w:sz w:val="12"/>
                <w:szCs w:val="12"/>
              </w:rPr>
            </w:pPr>
          </w:p>
        </w:tc>
      </w:tr>
      <w:tr w:rsidR="00DD0C8E" w:rsidRPr="00C56AE9" w14:paraId="7BA2D06B" w14:textId="77777777" w:rsidTr="00EA3299">
        <w:tc>
          <w:tcPr>
            <w:tcW w:w="2984" w:type="dxa"/>
            <w:shd w:val="clear" w:color="auto" w:fill="D9D9D9"/>
          </w:tcPr>
          <w:p w14:paraId="2B5D9447"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INR</w:t>
            </w:r>
          </w:p>
        </w:tc>
        <w:tc>
          <w:tcPr>
            <w:tcW w:w="6366" w:type="dxa"/>
            <w:shd w:val="clear" w:color="auto" w:fill="D9D9D9"/>
          </w:tcPr>
          <w:p w14:paraId="400E320C"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Rapid Reversal Indicated</w:t>
            </w:r>
          </w:p>
        </w:tc>
      </w:tr>
      <w:tr w:rsidR="00DD0C8E" w:rsidRPr="00C56AE9" w14:paraId="7AF3F512" w14:textId="77777777" w:rsidTr="00EA3299">
        <w:tc>
          <w:tcPr>
            <w:tcW w:w="2984" w:type="dxa"/>
            <w:shd w:val="clear" w:color="auto" w:fill="auto"/>
          </w:tcPr>
          <w:p w14:paraId="3022A5D0"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Elevated, with need for urgent (but not lifesaving) procedure</w:t>
            </w:r>
          </w:p>
        </w:tc>
        <w:tc>
          <w:tcPr>
            <w:tcW w:w="6366" w:type="dxa"/>
            <w:shd w:val="clear" w:color="auto" w:fill="auto"/>
          </w:tcPr>
          <w:p w14:paraId="3C3FE9AA"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give Vitamin K 2.5-5mg PO</w:t>
            </w:r>
          </w:p>
        </w:tc>
      </w:tr>
      <w:tr w:rsidR="00DD0C8E" w:rsidRPr="00C56AE9" w14:paraId="4E43C501" w14:textId="77777777" w:rsidTr="00EA3299">
        <w:tc>
          <w:tcPr>
            <w:tcW w:w="2984" w:type="dxa"/>
            <w:shd w:val="clear" w:color="auto" w:fill="auto"/>
          </w:tcPr>
          <w:p w14:paraId="7C0DBD54"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Elevated, with non-life-threatening bleeding</w:t>
            </w:r>
          </w:p>
        </w:tc>
        <w:tc>
          <w:tcPr>
            <w:tcW w:w="6366" w:type="dxa"/>
            <w:shd w:val="clear" w:color="auto" w:fill="auto"/>
          </w:tcPr>
          <w:p w14:paraId="36254138"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give Vitamin K 5-10mg IV, give FFP (consider Kcentra®)</w:t>
            </w:r>
          </w:p>
        </w:tc>
      </w:tr>
      <w:tr w:rsidR="00DD0C8E" w:rsidRPr="00C56AE9" w14:paraId="6C3D7F7F" w14:textId="77777777" w:rsidTr="00EA3299">
        <w:tc>
          <w:tcPr>
            <w:tcW w:w="2984" w:type="dxa"/>
            <w:shd w:val="clear" w:color="auto" w:fill="auto"/>
          </w:tcPr>
          <w:p w14:paraId="18E99207"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Elevated, with need for lifesaving procedure</w:t>
            </w:r>
          </w:p>
        </w:tc>
        <w:tc>
          <w:tcPr>
            <w:tcW w:w="6366" w:type="dxa"/>
            <w:shd w:val="clear" w:color="auto" w:fill="auto"/>
          </w:tcPr>
          <w:p w14:paraId="5393E824"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give Vitamin K 5-10mg IV, give Kcentra®</w:t>
            </w:r>
          </w:p>
        </w:tc>
      </w:tr>
      <w:tr w:rsidR="00DD0C8E" w:rsidRPr="00C56AE9" w14:paraId="75F951FC" w14:textId="77777777" w:rsidTr="00EA3299">
        <w:tc>
          <w:tcPr>
            <w:tcW w:w="2984" w:type="dxa"/>
            <w:shd w:val="clear" w:color="auto" w:fill="auto"/>
          </w:tcPr>
          <w:p w14:paraId="0E5123D9"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Elevated, with life-threatening, major bleeding</w:t>
            </w:r>
          </w:p>
        </w:tc>
        <w:tc>
          <w:tcPr>
            <w:tcW w:w="6366" w:type="dxa"/>
            <w:shd w:val="clear" w:color="auto" w:fill="auto"/>
          </w:tcPr>
          <w:p w14:paraId="59D90749" w14:textId="77777777" w:rsidR="00DD0C8E" w:rsidRPr="00C56AE9" w:rsidRDefault="00DD0C8E" w:rsidP="00EA3299">
            <w:pPr>
              <w:spacing w:line="276" w:lineRule="auto"/>
              <w:jc w:val="center"/>
              <w:rPr>
                <w:rFonts w:ascii="Times New Roman" w:hAnsi="Times New Roman" w:cs="Times New Roman"/>
                <w:sz w:val="22"/>
                <w:szCs w:val="22"/>
              </w:rPr>
            </w:pPr>
            <w:r w:rsidRPr="00C56AE9">
              <w:rPr>
                <w:rFonts w:ascii="Times New Roman" w:hAnsi="Times New Roman" w:cs="Times New Roman"/>
                <w:sz w:val="22"/>
                <w:szCs w:val="22"/>
              </w:rPr>
              <w:t>Hold anticoagulation, give Vitamin K 5-10mg IV, give Kcentra®</w:t>
            </w:r>
          </w:p>
        </w:tc>
      </w:tr>
    </w:tbl>
    <w:p w14:paraId="78CB21E9" w14:textId="77777777" w:rsidR="00DD0C8E" w:rsidRDefault="00DD0C8E" w:rsidP="00DD0C8E">
      <w:pPr>
        <w:autoSpaceDE w:val="0"/>
        <w:autoSpaceDN w:val="0"/>
        <w:adjustRightInd w:val="0"/>
        <w:ind w:left="90"/>
        <w:rPr>
          <w:rFonts w:ascii="Times New Roman" w:eastAsia="Times New Roman" w:hAnsi="Times New Roman" w:cs="Times New Roman"/>
          <w:sz w:val="22"/>
          <w:szCs w:val="22"/>
        </w:rPr>
      </w:pPr>
    </w:p>
    <w:p w14:paraId="23E0E11B" w14:textId="77777777" w:rsidR="00DD0C8E" w:rsidRPr="00183D54" w:rsidRDefault="00DD0C8E" w:rsidP="00DD0C8E">
      <w:pPr>
        <w:autoSpaceDE w:val="0"/>
        <w:autoSpaceDN w:val="0"/>
        <w:adjustRightInd w:val="0"/>
        <w:rPr>
          <w:rFonts w:ascii="Times New Roman" w:eastAsia="Times New Roman" w:hAnsi="Times New Roman" w:cs="Times New Roman"/>
          <w:b/>
          <w:sz w:val="22"/>
          <w:szCs w:val="22"/>
        </w:rPr>
      </w:pPr>
      <w:r w:rsidRPr="00183D54">
        <w:rPr>
          <w:rFonts w:ascii="Times New Roman" w:eastAsia="Times New Roman" w:hAnsi="Times New Roman" w:cs="Times New Roman"/>
          <w:b/>
          <w:sz w:val="22"/>
          <w:szCs w:val="22"/>
        </w:rPr>
        <w:t>Appendix VI: Warfarin Sensitivity</w:t>
      </w:r>
    </w:p>
    <w:p w14:paraId="05288D39" w14:textId="77777777" w:rsidR="00DD0C8E" w:rsidRDefault="00DD0C8E" w:rsidP="00DD0C8E">
      <w:pPr>
        <w:numPr>
          <w:ilvl w:val="0"/>
          <w:numId w:val="16"/>
        </w:numPr>
        <w:autoSpaceDE w:val="0"/>
        <w:autoSpaceDN w:val="0"/>
        <w:adjustRightInd w:val="0"/>
        <w:rPr>
          <w:rFonts w:ascii="Times New Roman" w:eastAsia="Times New Roman" w:hAnsi="Times New Roman" w:cs="Times New Roman"/>
          <w:sz w:val="22"/>
          <w:szCs w:val="22"/>
        </w:rPr>
      </w:pPr>
      <w:r>
        <w:rPr>
          <w:rFonts w:ascii="Times New Roman" w:eastAsia="Times New Roman" w:hAnsi="Times New Roman" w:cs="Times New Roman"/>
          <w:sz w:val="22"/>
          <w:szCs w:val="22"/>
        </w:rPr>
        <w:t>Patients with multiple high sensitivity risk factors may require a lower initiation dose and reduced maintenance doses.</w:t>
      </w:r>
    </w:p>
    <w:p w14:paraId="7FBE70F6" w14:textId="77777777" w:rsidR="00DD0C8E" w:rsidRPr="00C3144B" w:rsidRDefault="00DD0C8E" w:rsidP="00DD0C8E">
      <w:pPr>
        <w:numPr>
          <w:ilvl w:val="0"/>
          <w:numId w:val="16"/>
        </w:numPr>
        <w:autoSpaceDE w:val="0"/>
        <w:autoSpaceDN w:val="0"/>
        <w:adjustRightInd w:val="0"/>
        <w:rPr>
          <w:rFonts w:ascii="Times New Roman" w:eastAsia="Times New Roman" w:hAnsi="Times New Roman" w:cs="Times New Roman"/>
          <w:sz w:val="22"/>
          <w:szCs w:val="22"/>
        </w:rPr>
      </w:pPr>
      <w:r w:rsidRPr="00C3144B">
        <w:rPr>
          <w:rFonts w:ascii="Times New Roman" w:eastAsia="Times New Roman" w:hAnsi="Times New Roman" w:cs="Times New Roman"/>
          <w:sz w:val="22"/>
          <w:szCs w:val="22"/>
        </w:rPr>
        <w:t xml:space="preserve">Warfarin is a drug with high protein binding. Up to 99% of the drug is bound to plasma proteins. Patients who are malnourished with low albumins will have higher concentration of unbound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D0C8E" w:rsidRPr="00692DC1" w14:paraId="569A7EED" w14:textId="77777777" w:rsidTr="00EA3299">
        <w:tc>
          <w:tcPr>
            <w:tcW w:w="9576" w:type="dxa"/>
            <w:gridSpan w:val="2"/>
            <w:shd w:val="pct10" w:color="auto" w:fill="auto"/>
          </w:tcPr>
          <w:p w14:paraId="4800827B" w14:textId="77777777" w:rsidR="00DD0C8E" w:rsidRPr="00692DC1" w:rsidRDefault="00DD0C8E" w:rsidP="00EA3299">
            <w:pPr>
              <w:autoSpaceDE w:val="0"/>
              <w:autoSpaceDN w:val="0"/>
              <w:adjustRightInd w:val="0"/>
              <w:rPr>
                <w:rFonts w:ascii="Times New Roman" w:eastAsia="Times New Roman" w:hAnsi="Times New Roman" w:cs="Times New Roman"/>
                <w:b/>
                <w:sz w:val="22"/>
                <w:szCs w:val="22"/>
                <w:lang w:eastAsia="zh-CN"/>
              </w:rPr>
            </w:pPr>
            <w:r w:rsidRPr="00692DC1">
              <w:rPr>
                <w:rFonts w:ascii="Times New Roman" w:eastAsia="Times New Roman" w:hAnsi="Times New Roman" w:cs="Times New Roman"/>
                <w:b/>
                <w:sz w:val="22"/>
                <w:szCs w:val="22"/>
                <w:lang w:eastAsia="zh-CN"/>
              </w:rPr>
              <w:t>Increased Warfarin Sensitivity</w:t>
            </w:r>
          </w:p>
        </w:tc>
      </w:tr>
      <w:tr w:rsidR="00DD0C8E" w:rsidRPr="00692DC1" w14:paraId="7B4D6E7C" w14:textId="77777777" w:rsidTr="00EA3299">
        <w:tc>
          <w:tcPr>
            <w:tcW w:w="4788" w:type="dxa"/>
            <w:shd w:val="pct10" w:color="auto" w:fill="auto"/>
          </w:tcPr>
          <w:p w14:paraId="00042690" w14:textId="77777777" w:rsidR="00DD0C8E" w:rsidRPr="00692DC1" w:rsidRDefault="00DD0C8E" w:rsidP="00EA3299">
            <w:p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Increased INR Response</w:t>
            </w:r>
          </w:p>
        </w:tc>
        <w:tc>
          <w:tcPr>
            <w:tcW w:w="4788" w:type="dxa"/>
            <w:shd w:val="pct10" w:color="auto" w:fill="auto"/>
          </w:tcPr>
          <w:p w14:paraId="3A481B55" w14:textId="77777777" w:rsidR="00DD0C8E" w:rsidRPr="00692DC1" w:rsidRDefault="00DD0C8E" w:rsidP="00EA3299">
            <w:p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Increased Bleeding Risk</w:t>
            </w:r>
          </w:p>
        </w:tc>
      </w:tr>
      <w:tr w:rsidR="00DD0C8E" w:rsidRPr="00692DC1" w14:paraId="49827521" w14:textId="77777777" w:rsidTr="00EA3299">
        <w:tc>
          <w:tcPr>
            <w:tcW w:w="4788" w:type="dxa"/>
            <w:shd w:val="clear" w:color="auto" w:fill="auto"/>
          </w:tcPr>
          <w:p w14:paraId="6494743F"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Baseline INR ≥ 1.5</w:t>
            </w:r>
          </w:p>
          <w:p w14:paraId="2E3C6FA0"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Age &gt; 65</w:t>
            </w:r>
          </w:p>
          <w:p w14:paraId="5F9325B0"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Actual body weight &lt; 45 kg or actual &lt; ideal</w:t>
            </w:r>
          </w:p>
          <w:p w14:paraId="2B19C59A"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Malnourished/NPO &gt; 3 days</w:t>
            </w:r>
          </w:p>
          <w:p w14:paraId="16BE77AB"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Hypoalbuminemia &lt; 2 g/dL</w:t>
            </w:r>
          </w:p>
          <w:p w14:paraId="2401A2FB"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Chronic diarrhea</w:t>
            </w:r>
          </w:p>
          <w:p w14:paraId="6DD63213" w14:textId="77777777" w:rsidR="00DD0C8E" w:rsidRPr="00692DC1" w:rsidRDefault="00DD0C8E" w:rsidP="00EA3299">
            <w:pPr>
              <w:numPr>
                <w:ilvl w:val="0"/>
                <w:numId w:val="16"/>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Significant drug interactions</w:t>
            </w:r>
          </w:p>
          <w:p w14:paraId="4D4BFA43"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Decompensated heart failure</w:t>
            </w:r>
          </w:p>
          <w:p w14:paraId="76CCC3D0"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Asian race</w:t>
            </w:r>
          </w:p>
          <w:p w14:paraId="2880FCD9"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Malignancy</w:t>
            </w:r>
          </w:p>
        </w:tc>
        <w:tc>
          <w:tcPr>
            <w:tcW w:w="4788" w:type="dxa"/>
            <w:shd w:val="clear" w:color="auto" w:fill="auto"/>
          </w:tcPr>
          <w:p w14:paraId="7770D517"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Current antiplatelet therapy</w:t>
            </w:r>
          </w:p>
          <w:p w14:paraId="3EABBF67"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Thrombocytopenia: platelet &lt; 75 K/uL</w:t>
            </w:r>
          </w:p>
          <w:p w14:paraId="5DDAA98F"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Significant hepatic disease: cirrhosis or total bilirubin &gt; 2.4mg/dL</w:t>
            </w:r>
          </w:p>
          <w:p w14:paraId="28A7B64E"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Alcohol abuse history</w:t>
            </w:r>
          </w:p>
          <w:p w14:paraId="4509A2A1"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End stage renal disease</w:t>
            </w:r>
          </w:p>
          <w:p w14:paraId="1DB0E198"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GI bleed within past 30 days</w:t>
            </w:r>
          </w:p>
          <w:p w14:paraId="25CB354C"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Surgery within past 2 weeks</w:t>
            </w:r>
          </w:p>
          <w:p w14:paraId="7FC87D79" w14:textId="77777777" w:rsidR="00DD0C8E" w:rsidRPr="00692DC1" w:rsidRDefault="00DD0C8E" w:rsidP="00EA3299">
            <w:pPr>
              <w:numPr>
                <w:ilvl w:val="0"/>
                <w:numId w:val="17"/>
              </w:numPr>
              <w:autoSpaceDE w:val="0"/>
              <w:autoSpaceDN w:val="0"/>
              <w:adjustRightInd w:val="0"/>
              <w:rPr>
                <w:rFonts w:ascii="Times New Roman" w:eastAsia="Times New Roman" w:hAnsi="Times New Roman" w:cs="Times New Roman"/>
                <w:sz w:val="22"/>
                <w:szCs w:val="22"/>
                <w:lang w:eastAsia="zh-CN"/>
              </w:rPr>
            </w:pPr>
            <w:r w:rsidRPr="00692DC1">
              <w:rPr>
                <w:rFonts w:ascii="Times New Roman" w:eastAsia="Times New Roman" w:hAnsi="Times New Roman" w:cs="Times New Roman"/>
                <w:sz w:val="22"/>
                <w:szCs w:val="22"/>
                <w:lang w:eastAsia="zh-CN"/>
              </w:rPr>
              <w:t>Intracranial bleed within past 30 days</w:t>
            </w:r>
          </w:p>
        </w:tc>
      </w:tr>
    </w:tbl>
    <w:p w14:paraId="2CD45BAA" w14:textId="77777777" w:rsidR="00DD0C8E" w:rsidRDefault="00DD0C8E" w:rsidP="00DD0C8E">
      <w:pPr>
        <w:autoSpaceDE w:val="0"/>
        <w:autoSpaceDN w:val="0"/>
        <w:adjustRightInd w:val="0"/>
        <w:rPr>
          <w:rFonts w:ascii="Times New Roman" w:eastAsia="Times New Roman" w:hAnsi="Times New Roman" w:cs="Times New Roman"/>
          <w:sz w:val="22"/>
          <w:szCs w:val="22"/>
        </w:rPr>
      </w:pPr>
    </w:p>
    <w:p w14:paraId="69CD5914" w14:textId="77777777" w:rsidR="00DD0C8E" w:rsidRPr="00183D54" w:rsidRDefault="00DD0C8E" w:rsidP="00DD0C8E">
      <w:pPr>
        <w:autoSpaceDE w:val="0"/>
        <w:autoSpaceDN w:val="0"/>
        <w:adjustRightInd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A</w:t>
      </w:r>
      <w:r w:rsidRPr="00183D54">
        <w:rPr>
          <w:rFonts w:ascii="Times New Roman" w:eastAsia="Times New Roman" w:hAnsi="Times New Roman" w:cs="Times New Roman"/>
          <w:b/>
          <w:sz w:val="22"/>
          <w:szCs w:val="22"/>
        </w:rPr>
        <w:t>ppendix VII: Drug</w:t>
      </w:r>
      <w:r>
        <w:rPr>
          <w:rFonts w:ascii="Times New Roman" w:eastAsia="Times New Roman" w:hAnsi="Times New Roman" w:cs="Times New Roman"/>
          <w:b/>
          <w:sz w:val="22"/>
          <w:szCs w:val="22"/>
        </w:rPr>
        <w:t>/Food</w:t>
      </w:r>
      <w:r w:rsidRPr="00183D54">
        <w:rPr>
          <w:rFonts w:ascii="Times New Roman" w:eastAsia="Times New Roman" w:hAnsi="Times New Roman" w:cs="Times New Roman"/>
          <w:b/>
          <w:sz w:val="22"/>
          <w:szCs w:val="22"/>
        </w:rPr>
        <w:t xml:space="preserve"> Interactions</w:t>
      </w:r>
    </w:p>
    <w:p w14:paraId="05DF49AF" w14:textId="77777777" w:rsidR="00DD0C8E" w:rsidRPr="000C4B0A" w:rsidRDefault="00DD0C8E" w:rsidP="00DD0C8E">
      <w:pPr>
        <w:numPr>
          <w:ilvl w:val="0"/>
          <w:numId w:val="18"/>
        </w:numPr>
        <w:autoSpaceDE w:val="0"/>
        <w:autoSpaceDN w:val="0"/>
        <w:adjustRightInd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Most drug interactions with warfarin will start to have an effect within 3-5 days of concomitant therapy. There are some notable exceptions which include amiodarone, carbamazepine and rifampin which will start to have an effect within 7-14 days of dual therapy. For most interactions a total weekly dose adjustment of either an increase or decrease of 30% is needed. </w:t>
      </w:r>
      <w:r>
        <w:rPr>
          <w:rFonts w:ascii="Times New Roman" w:eastAsia="Times New Roman" w:hAnsi="Times New Roman" w:cs="Times New Roman"/>
          <w:sz w:val="22"/>
          <w:szCs w:val="22"/>
        </w:rPr>
        <w:lastRenderedPageBreak/>
        <w:t xml:space="preserve">There are some notable exceptions which included amiodarone which needs a total weekly dose decrease of 50% and rifampin which needs a total weekly dose increase of 50%. </w:t>
      </w:r>
    </w:p>
    <w:p w14:paraId="621A63E3" w14:textId="77777777" w:rsidR="00DD0C8E" w:rsidRDefault="00DD0C8E" w:rsidP="00DD0C8E">
      <w:pPr>
        <w:numPr>
          <w:ilvl w:val="0"/>
          <w:numId w:val="18"/>
        </w:numPr>
        <w:autoSpaceDE w:val="0"/>
        <w:autoSpaceDN w:val="0"/>
        <w:adjustRightInd w:val="0"/>
        <w:rPr>
          <w:rFonts w:ascii="Times New Roman" w:eastAsia="Times New Roman" w:hAnsi="Times New Roman" w:cs="Times New Roman"/>
          <w:sz w:val="22"/>
          <w:szCs w:val="22"/>
        </w:rPr>
      </w:pPr>
      <w:r w:rsidRPr="000C4B0A">
        <w:rPr>
          <w:rFonts w:ascii="Times New Roman" w:eastAsia="Times New Roman" w:hAnsi="Times New Roman" w:cs="Times New Roman"/>
          <w:sz w:val="22"/>
          <w:szCs w:val="22"/>
        </w:rPr>
        <w:t>Some experts advise holding nutrition formulas for 1–2 hours before and after warfarin to avoid interactions. Not all experts agree in the nature of the interaction or the need to hold nutrition. In many cases adequate dilution and rinsing will</w:t>
      </w:r>
      <w:r>
        <w:rPr>
          <w:rFonts w:ascii="Times New Roman" w:eastAsia="Times New Roman" w:hAnsi="Times New Roman" w:cs="Times New Roman"/>
          <w:sz w:val="22"/>
          <w:szCs w:val="22"/>
        </w:rPr>
        <w:t xml:space="preserve"> avoid this interaction so do not hold nutrition formulas. </w:t>
      </w:r>
      <w:r w:rsidRPr="00531E1C">
        <w:rPr>
          <w:rFonts w:ascii="Times New Roman" w:eastAsia="Times New Roman" w:hAnsi="Times New Roman" w:cs="Times New Roman"/>
          <w:sz w:val="22"/>
          <w:szCs w:val="22"/>
        </w:rPr>
        <w:t>Patients receiving enteral nutri</w:t>
      </w:r>
      <w:r>
        <w:rPr>
          <w:rFonts w:ascii="Times New Roman" w:eastAsia="Times New Roman" w:hAnsi="Times New Roman" w:cs="Times New Roman"/>
          <w:sz w:val="22"/>
          <w:szCs w:val="22"/>
        </w:rPr>
        <w:t xml:space="preserve">tion will have more bound drug to plasma proteins due to high protein concentration in these products. </w:t>
      </w:r>
    </w:p>
    <w:p w14:paraId="2976E6D7" w14:textId="77777777" w:rsidR="00DD0C8E" w:rsidRDefault="00DD0C8E" w:rsidP="00DD0C8E">
      <w:pPr>
        <w:autoSpaceDE w:val="0"/>
        <w:autoSpaceDN w:val="0"/>
        <w:adjustRightInd w:val="0"/>
        <w:ind w:left="810"/>
        <w:rPr>
          <w:rFonts w:ascii="Times New Roman" w:eastAsia="Times New Roman" w:hAnsi="Times New Roman" w:cs="Times New Roman"/>
          <w:sz w:val="22"/>
          <w:szCs w:val="22"/>
        </w:rPr>
      </w:pPr>
    </w:p>
    <w:p w14:paraId="518284BF" w14:textId="77777777" w:rsidR="00DD0C8E" w:rsidRDefault="00DD0C8E" w:rsidP="00DD0C8E">
      <w:pPr>
        <w:autoSpaceDE w:val="0"/>
        <w:autoSpaceDN w:val="0"/>
        <w:adjustRightInd w:val="0"/>
        <w:ind w:left="810"/>
        <w:rPr>
          <w:rFonts w:ascii="Times New Roman" w:eastAsia="Times New Roman" w:hAnsi="Times New Roman" w:cs="Times New Roman"/>
          <w:sz w:val="22"/>
          <w:szCs w:val="22"/>
        </w:rPr>
      </w:pPr>
    </w:p>
    <w:p w14:paraId="172B6789" w14:textId="77777777" w:rsidR="00DD0C8E" w:rsidRDefault="00DD0C8E" w:rsidP="00DD0C8E">
      <w:pPr>
        <w:autoSpaceDE w:val="0"/>
        <w:autoSpaceDN w:val="0"/>
        <w:adjustRightInd w:val="0"/>
        <w:ind w:left="810"/>
        <w:rPr>
          <w:rFonts w:ascii="Times New Roman" w:eastAsia="Times New Roman" w:hAnsi="Times New Roman" w:cs="Times New Roman"/>
          <w:sz w:val="22"/>
          <w:szCs w:val="22"/>
        </w:rPr>
      </w:pPr>
    </w:p>
    <w:p w14:paraId="772FA591" w14:textId="77777777" w:rsidR="00DD0C8E" w:rsidRPr="000C4B0A" w:rsidRDefault="00DD0C8E" w:rsidP="00DD0C8E">
      <w:pPr>
        <w:autoSpaceDE w:val="0"/>
        <w:autoSpaceDN w:val="0"/>
        <w:adjustRightInd w:val="0"/>
        <w:ind w:left="810"/>
        <w:rPr>
          <w:rFonts w:ascii="Times New Roman" w:eastAsia="Times New Roman" w:hAnsi="Times New Roman" w:cs="Times New Roman"/>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84"/>
        <w:gridCol w:w="2314"/>
        <w:gridCol w:w="1893"/>
        <w:gridCol w:w="1965"/>
      </w:tblGrid>
      <w:tr w:rsidR="00DD0C8E" w:rsidRPr="00692DC1" w14:paraId="7B81DE65" w14:textId="77777777" w:rsidTr="00EA3299">
        <w:tc>
          <w:tcPr>
            <w:tcW w:w="9486" w:type="dxa"/>
            <w:gridSpan w:val="5"/>
            <w:shd w:val="clear" w:color="auto" w:fill="D9D9D9"/>
          </w:tcPr>
          <w:p w14:paraId="79EFB1B8" w14:textId="77777777" w:rsidR="00DD0C8E" w:rsidRPr="00692DC1" w:rsidRDefault="00DD0C8E" w:rsidP="00EA3299">
            <w:pPr>
              <w:autoSpaceDE w:val="0"/>
              <w:autoSpaceDN w:val="0"/>
              <w:adjustRightInd w:val="0"/>
              <w:ind w:left="9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 xml:space="preserve">Medications, dietary supplements and food that </w:t>
            </w:r>
            <w:r w:rsidRPr="00692DC1">
              <w:rPr>
                <w:rFonts w:ascii="Times New Roman" w:eastAsia="Times New Roman" w:hAnsi="Times New Roman" w:cs="Times New Roman"/>
                <w:b/>
                <w:bCs/>
                <w:sz w:val="20"/>
                <w:szCs w:val="20"/>
                <w:lang w:eastAsia="zh-CN"/>
              </w:rPr>
              <w:t xml:space="preserve">INCREASE </w:t>
            </w:r>
            <w:r w:rsidRPr="00692DC1">
              <w:rPr>
                <w:rFonts w:ascii="Times New Roman" w:eastAsia="Times New Roman" w:hAnsi="Times New Roman" w:cs="Times New Roman"/>
                <w:sz w:val="20"/>
                <w:szCs w:val="20"/>
                <w:lang w:eastAsia="zh-CN"/>
              </w:rPr>
              <w:t>INR or bleeding risk</w:t>
            </w:r>
          </w:p>
        </w:tc>
      </w:tr>
      <w:tr w:rsidR="00DD0C8E" w:rsidRPr="00692DC1" w14:paraId="7306404B" w14:textId="77777777" w:rsidTr="00EA3299">
        <w:tc>
          <w:tcPr>
            <w:tcW w:w="1530" w:type="dxa"/>
            <w:shd w:val="clear" w:color="auto" w:fill="D9D9D9"/>
          </w:tcPr>
          <w:p w14:paraId="403DC0F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Drug Class</w:t>
            </w:r>
          </w:p>
        </w:tc>
        <w:tc>
          <w:tcPr>
            <w:tcW w:w="1784" w:type="dxa"/>
            <w:shd w:val="clear" w:color="auto" w:fill="D9D9D9"/>
          </w:tcPr>
          <w:p w14:paraId="1C2018A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Known Interaction</w:t>
            </w:r>
          </w:p>
        </w:tc>
        <w:tc>
          <w:tcPr>
            <w:tcW w:w="2314" w:type="dxa"/>
            <w:shd w:val="clear" w:color="auto" w:fill="D9D9D9"/>
          </w:tcPr>
          <w:p w14:paraId="165E612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Probable Interaction</w:t>
            </w:r>
          </w:p>
        </w:tc>
        <w:tc>
          <w:tcPr>
            <w:tcW w:w="1893" w:type="dxa"/>
            <w:shd w:val="clear" w:color="auto" w:fill="D9D9D9"/>
          </w:tcPr>
          <w:p w14:paraId="3DC1447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Possible Interaction</w:t>
            </w:r>
          </w:p>
        </w:tc>
        <w:tc>
          <w:tcPr>
            <w:tcW w:w="1965" w:type="dxa"/>
            <w:shd w:val="clear" w:color="auto" w:fill="D9D9D9"/>
          </w:tcPr>
          <w:p w14:paraId="3A6C97B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Unlikely Interaction</w:t>
            </w:r>
          </w:p>
        </w:tc>
      </w:tr>
      <w:tr w:rsidR="00DD0C8E" w:rsidRPr="00692DC1" w14:paraId="3ECF2A6D" w14:textId="77777777" w:rsidTr="00EA3299">
        <w:tc>
          <w:tcPr>
            <w:tcW w:w="1530" w:type="dxa"/>
            <w:shd w:val="clear" w:color="auto" w:fill="auto"/>
          </w:tcPr>
          <w:p w14:paraId="51DD692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Anti-infective</w:t>
            </w:r>
          </w:p>
        </w:tc>
        <w:tc>
          <w:tcPr>
            <w:tcW w:w="1784" w:type="dxa"/>
            <w:shd w:val="clear" w:color="auto" w:fill="auto"/>
          </w:tcPr>
          <w:p w14:paraId="3617797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Ciprofloxacin</w:t>
            </w:r>
          </w:p>
          <w:p w14:paraId="3D9CDAC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Erythromycin</w:t>
            </w:r>
          </w:p>
          <w:p w14:paraId="45829FE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Fluconazole</w:t>
            </w:r>
          </w:p>
          <w:p w14:paraId="3F3D019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Isoniazid</w:t>
            </w:r>
          </w:p>
          <w:p w14:paraId="2272B8D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Metronidazole</w:t>
            </w:r>
          </w:p>
          <w:p w14:paraId="26294E9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Miconazole</w:t>
            </w:r>
          </w:p>
          <w:p w14:paraId="19B9E6A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Miconazole Vaginal Suppository</w:t>
            </w:r>
          </w:p>
          <w:p w14:paraId="0BD36E8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Moxifloxacin</w:t>
            </w:r>
          </w:p>
          <w:p w14:paraId="494468F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Sulfamethoxazole</w:t>
            </w:r>
          </w:p>
          <w:p w14:paraId="607CAF5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Voriconazole</w:t>
            </w:r>
          </w:p>
        </w:tc>
        <w:tc>
          <w:tcPr>
            <w:tcW w:w="2314" w:type="dxa"/>
            <w:shd w:val="clear" w:color="auto" w:fill="auto"/>
          </w:tcPr>
          <w:p w14:paraId="2A5F78F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Amoxicillin/clavulanate</w:t>
            </w:r>
          </w:p>
          <w:p w14:paraId="2BB180B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Azithromycin</w:t>
            </w:r>
          </w:p>
          <w:p w14:paraId="53A2C6A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Clarithromycin</w:t>
            </w:r>
          </w:p>
          <w:p w14:paraId="26AC42B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Itraconazole</w:t>
            </w:r>
          </w:p>
          <w:p w14:paraId="39887A5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Ketoconazole</w:t>
            </w:r>
          </w:p>
          <w:p w14:paraId="43C9375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Levofloxacin</w:t>
            </w:r>
          </w:p>
          <w:p w14:paraId="195DBEA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Ritonavir</w:t>
            </w:r>
          </w:p>
          <w:p w14:paraId="3C670A2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Tetracycline</w:t>
            </w:r>
          </w:p>
        </w:tc>
        <w:tc>
          <w:tcPr>
            <w:tcW w:w="1893" w:type="dxa"/>
            <w:shd w:val="clear" w:color="auto" w:fill="auto"/>
          </w:tcPr>
          <w:p w14:paraId="57FCF73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Amoxicillin</w:t>
            </w:r>
          </w:p>
          <w:p w14:paraId="1EA6028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Chloramphenicol</w:t>
            </w:r>
          </w:p>
          <w:p w14:paraId="61BAE7C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Darunavir</w:t>
            </w:r>
          </w:p>
          <w:p w14:paraId="5A5B949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Daptomycin</w:t>
            </w:r>
          </w:p>
          <w:p w14:paraId="06612F8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Etravirine</w:t>
            </w:r>
          </w:p>
          <w:p w14:paraId="5968A4A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Ivermectin</w:t>
            </w:r>
          </w:p>
          <w:p w14:paraId="1E829D3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Miconazole topical gel</w:t>
            </w:r>
          </w:p>
          <w:p w14:paraId="13D670C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Nitrofurantoin</w:t>
            </w:r>
          </w:p>
          <w:p w14:paraId="24B0FFF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Norfloxacin</w:t>
            </w:r>
          </w:p>
          <w:p w14:paraId="3558B51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Ofloxacin</w:t>
            </w:r>
          </w:p>
          <w:p w14:paraId="2728380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Saquinvair</w:t>
            </w:r>
          </w:p>
          <w:p w14:paraId="4CFB3ED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Telithromycin</w:t>
            </w:r>
          </w:p>
          <w:p w14:paraId="5DA76C9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Terbinafine</w:t>
            </w:r>
          </w:p>
        </w:tc>
        <w:tc>
          <w:tcPr>
            <w:tcW w:w="1965" w:type="dxa"/>
            <w:shd w:val="clear" w:color="auto" w:fill="auto"/>
          </w:tcPr>
          <w:p w14:paraId="7AFDC18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Cefotetan</w:t>
            </w:r>
          </w:p>
          <w:p w14:paraId="73F7699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Cefazolin</w:t>
            </w:r>
          </w:p>
          <w:p w14:paraId="759A62D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Tigecycline</w:t>
            </w:r>
          </w:p>
        </w:tc>
      </w:tr>
      <w:tr w:rsidR="00DD0C8E" w:rsidRPr="00692DC1" w14:paraId="110B05D0" w14:textId="77777777" w:rsidTr="00EA3299">
        <w:tc>
          <w:tcPr>
            <w:tcW w:w="1530" w:type="dxa"/>
            <w:shd w:val="clear" w:color="auto" w:fill="auto"/>
          </w:tcPr>
          <w:p w14:paraId="2C9B5A5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Cardiovascular</w:t>
            </w:r>
          </w:p>
        </w:tc>
        <w:tc>
          <w:tcPr>
            <w:tcW w:w="1784" w:type="dxa"/>
            <w:shd w:val="clear" w:color="auto" w:fill="auto"/>
          </w:tcPr>
          <w:p w14:paraId="5EE64F3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Amiodarone</w:t>
            </w:r>
          </w:p>
          <w:p w14:paraId="4478E77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Clofibrate</w:t>
            </w:r>
          </w:p>
          <w:p w14:paraId="6D55745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Diltiazem</w:t>
            </w:r>
          </w:p>
          <w:p w14:paraId="025CDD7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Fenofibrate</w:t>
            </w:r>
          </w:p>
          <w:p w14:paraId="3FA9BA9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Propafenone</w:t>
            </w:r>
          </w:p>
          <w:p w14:paraId="6D67CC7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Propranolol</w:t>
            </w:r>
          </w:p>
        </w:tc>
        <w:tc>
          <w:tcPr>
            <w:tcW w:w="2314" w:type="dxa"/>
            <w:shd w:val="clear" w:color="auto" w:fill="auto"/>
          </w:tcPr>
          <w:p w14:paraId="421C802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Aspirin</w:t>
            </w:r>
          </w:p>
          <w:p w14:paraId="5A6DEAA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Fluvastatin</w:t>
            </w:r>
          </w:p>
          <w:p w14:paraId="45CF09B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Quinidine</w:t>
            </w:r>
          </w:p>
          <w:p w14:paraId="32B57D0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Ropinirole</w:t>
            </w:r>
          </w:p>
          <w:p w14:paraId="778AB94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Simvastatin</w:t>
            </w:r>
          </w:p>
        </w:tc>
        <w:tc>
          <w:tcPr>
            <w:tcW w:w="1893" w:type="dxa"/>
            <w:shd w:val="clear" w:color="auto" w:fill="auto"/>
          </w:tcPr>
          <w:p w14:paraId="1FF1DD8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Disopyramide</w:t>
            </w:r>
          </w:p>
          <w:p w14:paraId="1CCCB26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Gemfibrozil</w:t>
            </w:r>
          </w:p>
          <w:p w14:paraId="73E4E6E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Metolazone</w:t>
            </w:r>
          </w:p>
        </w:tc>
        <w:tc>
          <w:tcPr>
            <w:tcW w:w="1965" w:type="dxa"/>
            <w:shd w:val="clear" w:color="auto" w:fill="auto"/>
          </w:tcPr>
          <w:p w14:paraId="2F7AB1F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Heparin</w:t>
            </w:r>
          </w:p>
        </w:tc>
      </w:tr>
      <w:tr w:rsidR="00DD0C8E" w:rsidRPr="00692DC1" w14:paraId="0626341F" w14:textId="77777777" w:rsidTr="00EA3299">
        <w:tc>
          <w:tcPr>
            <w:tcW w:w="1530" w:type="dxa"/>
            <w:shd w:val="clear" w:color="auto" w:fill="auto"/>
          </w:tcPr>
          <w:p w14:paraId="6EEABA4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Analgesics, Anti-inflammatory</w:t>
            </w:r>
          </w:p>
        </w:tc>
        <w:tc>
          <w:tcPr>
            <w:tcW w:w="1784" w:type="dxa"/>
            <w:shd w:val="clear" w:color="auto" w:fill="auto"/>
          </w:tcPr>
          <w:p w14:paraId="3DFA0F9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Piroxicam</w:t>
            </w:r>
          </w:p>
        </w:tc>
        <w:tc>
          <w:tcPr>
            <w:tcW w:w="2314" w:type="dxa"/>
            <w:shd w:val="clear" w:color="auto" w:fill="auto"/>
          </w:tcPr>
          <w:p w14:paraId="3D34D1D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Acetaminophen</w:t>
            </w:r>
          </w:p>
          <w:p w14:paraId="2E62477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Aspirin</w:t>
            </w:r>
          </w:p>
          <w:p w14:paraId="0B5BB84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Celecoxib</w:t>
            </w:r>
          </w:p>
          <w:p w14:paraId="58BA64A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Tramadol</w:t>
            </w:r>
          </w:p>
        </w:tc>
        <w:tc>
          <w:tcPr>
            <w:tcW w:w="1893" w:type="dxa"/>
            <w:shd w:val="clear" w:color="auto" w:fill="auto"/>
          </w:tcPr>
          <w:p w14:paraId="01B405C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Indomethacin</w:t>
            </w:r>
          </w:p>
          <w:p w14:paraId="724D819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Proproxyphene</w:t>
            </w:r>
          </w:p>
          <w:p w14:paraId="2271A52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Sulindac</w:t>
            </w:r>
          </w:p>
          <w:p w14:paraId="7CDA6A9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Tolmentin</w:t>
            </w:r>
          </w:p>
          <w:p w14:paraId="6238FCD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Topical Salicylates</w:t>
            </w:r>
          </w:p>
        </w:tc>
        <w:tc>
          <w:tcPr>
            <w:tcW w:w="1965" w:type="dxa"/>
            <w:shd w:val="clear" w:color="auto" w:fill="auto"/>
          </w:tcPr>
          <w:p w14:paraId="3F49F05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Methylprednisolone</w:t>
            </w:r>
          </w:p>
          <w:p w14:paraId="1295568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Nabumetone</w:t>
            </w:r>
          </w:p>
        </w:tc>
      </w:tr>
      <w:tr w:rsidR="00DD0C8E" w:rsidRPr="00692DC1" w14:paraId="5CFC1B9A" w14:textId="77777777" w:rsidTr="00EA3299">
        <w:tc>
          <w:tcPr>
            <w:tcW w:w="1530" w:type="dxa"/>
            <w:shd w:val="clear" w:color="auto" w:fill="auto"/>
          </w:tcPr>
          <w:p w14:paraId="02AA350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CNS Drugs</w:t>
            </w:r>
          </w:p>
        </w:tc>
        <w:tc>
          <w:tcPr>
            <w:tcW w:w="1784" w:type="dxa"/>
            <w:shd w:val="clear" w:color="auto" w:fill="auto"/>
          </w:tcPr>
          <w:p w14:paraId="56C0DDA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Alcohol</w:t>
            </w:r>
          </w:p>
          <w:p w14:paraId="40042B8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Citalopram</w:t>
            </w:r>
          </w:p>
          <w:p w14:paraId="7B06E56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Entacapone</w:t>
            </w:r>
          </w:p>
          <w:p w14:paraId="529BC14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Sertraline</w:t>
            </w:r>
          </w:p>
        </w:tc>
        <w:tc>
          <w:tcPr>
            <w:tcW w:w="2314" w:type="dxa"/>
            <w:shd w:val="clear" w:color="auto" w:fill="auto"/>
          </w:tcPr>
          <w:p w14:paraId="3C530D1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Disulfiram</w:t>
            </w:r>
          </w:p>
          <w:p w14:paraId="592B44E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Chloral Hydrate</w:t>
            </w:r>
          </w:p>
          <w:p w14:paraId="6BFF990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Fluvoxamine</w:t>
            </w:r>
          </w:p>
          <w:p w14:paraId="479D869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Phenytoin</w:t>
            </w:r>
          </w:p>
        </w:tc>
        <w:tc>
          <w:tcPr>
            <w:tcW w:w="1893" w:type="dxa"/>
            <w:shd w:val="clear" w:color="auto" w:fill="auto"/>
          </w:tcPr>
          <w:p w14:paraId="014136C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Felbamate</w:t>
            </w:r>
          </w:p>
        </w:tc>
        <w:tc>
          <w:tcPr>
            <w:tcW w:w="1965" w:type="dxa"/>
            <w:shd w:val="clear" w:color="auto" w:fill="auto"/>
          </w:tcPr>
          <w:p w14:paraId="3DDF6E0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Diazepam</w:t>
            </w:r>
          </w:p>
          <w:p w14:paraId="3F8CAE1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Fluoxetine</w:t>
            </w:r>
          </w:p>
          <w:p w14:paraId="12FF08A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Quetiapine</w:t>
            </w:r>
          </w:p>
        </w:tc>
      </w:tr>
      <w:tr w:rsidR="00DD0C8E" w:rsidRPr="00692DC1" w14:paraId="766A1A41" w14:textId="77777777" w:rsidTr="00EA3299">
        <w:tc>
          <w:tcPr>
            <w:tcW w:w="1530" w:type="dxa"/>
            <w:shd w:val="clear" w:color="auto" w:fill="auto"/>
          </w:tcPr>
          <w:p w14:paraId="4EBBC57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GI Drugs and Food</w:t>
            </w:r>
          </w:p>
        </w:tc>
        <w:tc>
          <w:tcPr>
            <w:tcW w:w="1784" w:type="dxa"/>
            <w:shd w:val="clear" w:color="auto" w:fill="auto"/>
          </w:tcPr>
          <w:p w14:paraId="1493ADB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Cimetidine</w:t>
            </w:r>
          </w:p>
          <w:p w14:paraId="007B270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Mango</w:t>
            </w:r>
          </w:p>
          <w:p w14:paraId="0F944B0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Omeprazole</w:t>
            </w:r>
          </w:p>
        </w:tc>
        <w:tc>
          <w:tcPr>
            <w:tcW w:w="2314" w:type="dxa"/>
            <w:shd w:val="clear" w:color="auto" w:fill="auto"/>
          </w:tcPr>
          <w:p w14:paraId="470FE49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Grapefruit</w:t>
            </w:r>
          </w:p>
        </w:tc>
        <w:tc>
          <w:tcPr>
            <w:tcW w:w="1893" w:type="dxa"/>
            <w:shd w:val="clear" w:color="auto" w:fill="auto"/>
          </w:tcPr>
          <w:p w14:paraId="47C1B3B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Orlistat</w:t>
            </w:r>
          </w:p>
        </w:tc>
        <w:tc>
          <w:tcPr>
            <w:tcW w:w="1965" w:type="dxa"/>
            <w:shd w:val="clear" w:color="auto" w:fill="auto"/>
          </w:tcPr>
          <w:p w14:paraId="6D1915E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r>
      <w:tr w:rsidR="00DD0C8E" w:rsidRPr="00692DC1" w14:paraId="34A46157" w14:textId="77777777" w:rsidTr="00EA3299">
        <w:tc>
          <w:tcPr>
            <w:tcW w:w="1530" w:type="dxa"/>
            <w:shd w:val="clear" w:color="auto" w:fill="auto"/>
          </w:tcPr>
          <w:p w14:paraId="5F7E19A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Herbal Supplement</w:t>
            </w:r>
          </w:p>
        </w:tc>
        <w:tc>
          <w:tcPr>
            <w:tcW w:w="1784" w:type="dxa"/>
            <w:shd w:val="clear" w:color="auto" w:fill="auto"/>
          </w:tcPr>
          <w:p w14:paraId="03AA5CF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Fenugreek</w:t>
            </w:r>
          </w:p>
          <w:p w14:paraId="39BCD53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Feverfew</w:t>
            </w:r>
          </w:p>
          <w:p w14:paraId="1C4C208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Fish Oil</w:t>
            </w:r>
          </w:p>
          <w:p w14:paraId="2F89BA4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Ginkgo</w:t>
            </w:r>
          </w:p>
          <w:p w14:paraId="51BD308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Quilinggao</w:t>
            </w:r>
          </w:p>
        </w:tc>
        <w:tc>
          <w:tcPr>
            <w:tcW w:w="2314" w:type="dxa"/>
            <w:shd w:val="clear" w:color="auto" w:fill="auto"/>
          </w:tcPr>
          <w:p w14:paraId="61FC98D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Dandelion</w:t>
            </w:r>
          </w:p>
          <w:p w14:paraId="3280677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Danshen</w:t>
            </w:r>
          </w:p>
          <w:p w14:paraId="030E27A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Don Quai</w:t>
            </w:r>
          </w:p>
          <w:p w14:paraId="51133EC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Lycium</w:t>
            </w:r>
          </w:p>
          <w:p w14:paraId="6A5D2D3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PC-SPES</w:t>
            </w:r>
          </w:p>
          <w:p w14:paraId="139C99A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Red or Sweet Clover</w:t>
            </w:r>
          </w:p>
        </w:tc>
        <w:tc>
          <w:tcPr>
            <w:tcW w:w="1893" w:type="dxa"/>
            <w:shd w:val="clear" w:color="auto" w:fill="auto"/>
          </w:tcPr>
          <w:p w14:paraId="79BF937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Capsicum</w:t>
            </w:r>
          </w:p>
          <w:p w14:paraId="45899A2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Forskolin</w:t>
            </w:r>
          </w:p>
          <w:p w14:paraId="4AEC3E5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Garlic</w:t>
            </w:r>
          </w:p>
          <w:p w14:paraId="642127F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Turmeric</w:t>
            </w:r>
          </w:p>
        </w:tc>
        <w:tc>
          <w:tcPr>
            <w:tcW w:w="1965" w:type="dxa"/>
            <w:shd w:val="clear" w:color="auto" w:fill="auto"/>
          </w:tcPr>
          <w:p w14:paraId="6707E33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r>
      <w:tr w:rsidR="00DD0C8E" w:rsidRPr="00692DC1" w14:paraId="36ABDF27" w14:textId="77777777" w:rsidTr="00EA3299">
        <w:tc>
          <w:tcPr>
            <w:tcW w:w="1530" w:type="dxa"/>
            <w:shd w:val="clear" w:color="auto" w:fill="auto"/>
          </w:tcPr>
          <w:p w14:paraId="21370E7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Other</w:t>
            </w:r>
          </w:p>
        </w:tc>
        <w:tc>
          <w:tcPr>
            <w:tcW w:w="1784" w:type="dxa"/>
            <w:shd w:val="clear" w:color="auto" w:fill="auto"/>
          </w:tcPr>
          <w:p w14:paraId="5832A61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Anabolic Steroids</w:t>
            </w:r>
          </w:p>
          <w:p w14:paraId="2A1BEAA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Capecitabine</w:t>
            </w:r>
          </w:p>
          <w:p w14:paraId="0C04BD2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Zileutin</w:t>
            </w:r>
          </w:p>
        </w:tc>
        <w:tc>
          <w:tcPr>
            <w:tcW w:w="2314" w:type="dxa"/>
            <w:shd w:val="clear" w:color="auto" w:fill="auto"/>
          </w:tcPr>
          <w:p w14:paraId="2CD9C13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Fluorouracil</w:t>
            </w:r>
          </w:p>
          <w:p w14:paraId="38D5FD0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Gemcitabine</w:t>
            </w:r>
          </w:p>
          <w:p w14:paraId="0457AE5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Levamisaole</w:t>
            </w:r>
          </w:p>
          <w:p w14:paraId="32C6E73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lastRenderedPageBreak/>
              <w:t>Paclitaxel</w:t>
            </w:r>
          </w:p>
          <w:p w14:paraId="13A0ECA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Tamoxifen</w:t>
            </w:r>
          </w:p>
          <w:p w14:paraId="1FA32A3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Tolterodine</w:t>
            </w:r>
          </w:p>
        </w:tc>
        <w:tc>
          <w:tcPr>
            <w:tcW w:w="1893" w:type="dxa"/>
            <w:shd w:val="clear" w:color="auto" w:fill="auto"/>
          </w:tcPr>
          <w:p w14:paraId="51985E1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lastRenderedPageBreak/>
              <w:t>Acarbose</w:t>
            </w:r>
          </w:p>
          <w:p w14:paraId="5D5F9DA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Cyclophosphamide</w:t>
            </w:r>
          </w:p>
          <w:p w14:paraId="383114E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Danazol</w:t>
            </w:r>
          </w:p>
          <w:p w14:paraId="4DFC6D1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lastRenderedPageBreak/>
              <w:t>Iphosphamide</w:t>
            </w:r>
          </w:p>
          <w:p w14:paraId="67F2C10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Trastuzumab</w:t>
            </w:r>
          </w:p>
        </w:tc>
        <w:tc>
          <w:tcPr>
            <w:tcW w:w="1965" w:type="dxa"/>
            <w:shd w:val="clear" w:color="auto" w:fill="auto"/>
          </w:tcPr>
          <w:p w14:paraId="66E4456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lastRenderedPageBreak/>
              <w:t>Etoposide</w:t>
            </w:r>
          </w:p>
          <w:p w14:paraId="5E47065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Carboplatin</w:t>
            </w:r>
          </w:p>
          <w:p w14:paraId="65CAF87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Levonorgestrel</w:t>
            </w:r>
          </w:p>
        </w:tc>
      </w:tr>
    </w:tbl>
    <w:p w14:paraId="7A9CABCA" w14:textId="77777777" w:rsidR="00DD0C8E" w:rsidRDefault="00DD0C8E" w:rsidP="00DD0C8E">
      <w:pPr>
        <w:autoSpaceDE w:val="0"/>
        <w:autoSpaceDN w:val="0"/>
        <w:adjustRightInd w:val="0"/>
        <w:ind w:left="90"/>
        <w:rPr>
          <w:rFonts w:ascii="Times New Roman" w:eastAsia="Times New Roman" w:hAnsi="Times New Roman" w:cs="Times New Roman"/>
          <w:sz w:val="22"/>
          <w:szCs w:val="22"/>
        </w:rPr>
      </w:pPr>
    </w:p>
    <w:p w14:paraId="67774F4E" w14:textId="77777777" w:rsidR="00DD0C8E" w:rsidRDefault="00DD0C8E" w:rsidP="00DD0C8E">
      <w:pPr>
        <w:autoSpaceDE w:val="0"/>
        <w:autoSpaceDN w:val="0"/>
        <w:adjustRightInd w:val="0"/>
        <w:ind w:left="90"/>
        <w:rPr>
          <w:rFonts w:ascii="Times New Roman" w:eastAsia="Times New Roman" w:hAnsi="Times New Roman" w:cs="Times New Roman"/>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84"/>
        <w:gridCol w:w="2314"/>
        <w:gridCol w:w="1893"/>
        <w:gridCol w:w="1965"/>
      </w:tblGrid>
      <w:tr w:rsidR="00DD0C8E" w:rsidRPr="00692DC1" w14:paraId="5BA4AB91" w14:textId="77777777" w:rsidTr="00EA3299">
        <w:tc>
          <w:tcPr>
            <w:tcW w:w="9486" w:type="dxa"/>
            <w:gridSpan w:val="5"/>
            <w:shd w:val="clear" w:color="auto" w:fill="D9D9D9"/>
          </w:tcPr>
          <w:p w14:paraId="672A44F7" w14:textId="77777777" w:rsidR="00DD0C8E" w:rsidRPr="00692DC1" w:rsidRDefault="00DD0C8E" w:rsidP="00EA3299">
            <w:pPr>
              <w:autoSpaceDE w:val="0"/>
              <w:autoSpaceDN w:val="0"/>
              <w:adjustRightInd w:val="0"/>
              <w:ind w:left="9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 xml:space="preserve">Medications, dietary supplements and food that </w:t>
            </w:r>
            <w:r w:rsidRPr="00692DC1">
              <w:rPr>
                <w:rFonts w:ascii="Times New Roman" w:eastAsia="Times New Roman" w:hAnsi="Times New Roman" w:cs="Times New Roman"/>
                <w:b/>
                <w:bCs/>
                <w:sz w:val="20"/>
                <w:szCs w:val="20"/>
                <w:lang w:eastAsia="zh-CN"/>
              </w:rPr>
              <w:t xml:space="preserve">DECREASE </w:t>
            </w:r>
            <w:r w:rsidRPr="00692DC1">
              <w:rPr>
                <w:rFonts w:ascii="Times New Roman" w:eastAsia="Times New Roman" w:hAnsi="Times New Roman" w:cs="Times New Roman"/>
                <w:sz w:val="20"/>
                <w:szCs w:val="20"/>
                <w:lang w:eastAsia="zh-CN"/>
              </w:rPr>
              <w:t>INR or bleeding risk</w:t>
            </w:r>
          </w:p>
        </w:tc>
      </w:tr>
      <w:tr w:rsidR="00DD0C8E" w:rsidRPr="00692DC1" w14:paraId="232C14D8" w14:textId="77777777" w:rsidTr="00EA3299">
        <w:tc>
          <w:tcPr>
            <w:tcW w:w="1530" w:type="dxa"/>
            <w:shd w:val="clear" w:color="auto" w:fill="D9D9D9"/>
          </w:tcPr>
          <w:p w14:paraId="5756D2D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Drug Class</w:t>
            </w:r>
          </w:p>
        </w:tc>
        <w:tc>
          <w:tcPr>
            <w:tcW w:w="1784" w:type="dxa"/>
            <w:shd w:val="clear" w:color="auto" w:fill="D9D9D9"/>
          </w:tcPr>
          <w:p w14:paraId="38E32A9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Known Interaction</w:t>
            </w:r>
          </w:p>
        </w:tc>
        <w:tc>
          <w:tcPr>
            <w:tcW w:w="2314" w:type="dxa"/>
            <w:shd w:val="clear" w:color="auto" w:fill="D9D9D9"/>
          </w:tcPr>
          <w:p w14:paraId="7DE4D9C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Probable Interaction</w:t>
            </w:r>
          </w:p>
        </w:tc>
        <w:tc>
          <w:tcPr>
            <w:tcW w:w="1893" w:type="dxa"/>
            <w:shd w:val="clear" w:color="auto" w:fill="D9D9D9"/>
          </w:tcPr>
          <w:p w14:paraId="4F84D1E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Possible Interaction</w:t>
            </w:r>
          </w:p>
        </w:tc>
        <w:tc>
          <w:tcPr>
            <w:tcW w:w="1965" w:type="dxa"/>
            <w:shd w:val="clear" w:color="auto" w:fill="D9D9D9"/>
          </w:tcPr>
          <w:p w14:paraId="3576A1D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Unlikely Interaction</w:t>
            </w:r>
          </w:p>
        </w:tc>
      </w:tr>
      <w:tr w:rsidR="00DD0C8E" w:rsidRPr="00692DC1" w14:paraId="4A9A450A" w14:textId="77777777" w:rsidTr="00EA3299">
        <w:tc>
          <w:tcPr>
            <w:tcW w:w="1530" w:type="dxa"/>
            <w:shd w:val="clear" w:color="auto" w:fill="auto"/>
          </w:tcPr>
          <w:p w14:paraId="6D28647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Anti-infective</w:t>
            </w:r>
          </w:p>
        </w:tc>
        <w:tc>
          <w:tcPr>
            <w:tcW w:w="1784" w:type="dxa"/>
            <w:shd w:val="clear" w:color="auto" w:fill="auto"/>
          </w:tcPr>
          <w:p w14:paraId="41A39D7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Griseofulvin</w:t>
            </w:r>
          </w:p>
          <w:p w14:paraId="3CDDF0A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Nafcillin</w:t>
            </w:r>
          </w:p>
          <w:p w14:paraId="2966C0A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Ribavirin</w:t>
            </w:r>
          </w:p>
          <w:p w14:paraId="65FA0CD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Rifampin</w:t>
            </w:r>
          </w:p>
        </w:tc>
        <w:tc>
          <w:tcPr>
            <w:tcW w:w="2314" w:type="dxa"/>
            <w:shd w:val="clear" w:color="auto" w:fill="auto"/>
          </w:tcPr>
          <w:p w14:paraId="44CBF1E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Dicloxacillin</w:t>
            </w:r>
          </w:p>
          <w:p w14:paraId="5F0BAAD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Ritonavir</w:t>
            </w:r>
          </w:p>
          <w:p w14:paraId="5DA5F35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Rifapentine</w:t>
            </w:r>
          </w:p>
        </w:tc>
        <w:tc>
          <w:tcPr>
            <w:tcW w:w="1893" w:type="dxa"/>
            <w:shd w:val="clear" w:color="auto" w:fill="auto"/>
          </w:tcPr>
          <w:p w14:paraId="4275266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Terbinafine</w:t>
            </w:r>
          </w:p>
          <w:p w14:paraId="234EF01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Nelfinavir</w:t>
            </w:r>
          </w:p>
          <w:p w14:paraId="265CB44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Nevirapine</w:t>
            </w:r>
          </w:p>
        </w:tc>
        <w:tc>
          <w:tcPr>
            <w:tcW w:w="1965" w:type="dxa"/>
            <w:shd w:val="clear" w:color="auto" w:fill="auto"/>
          </w:tcPr>
          <w:p w14:paraId="4D7D34E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Cloxacillin</w:t>
            </w:r>
          </w:p>
          <w:p w14:paraId="576265D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Rifaximin</w:t>
            </w:r>
          </w:p>
          <w:p w14:paraId="74E9DB9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Teicoplanin</w:t>
            </w:r>
          </w:p>
        </w:tc>
      </w:tr>
      <w:tr w:rsidR="00DD0C8E" w:rsidRPr="00692DC1" w14:paraId="108A940E" w14:textId="77777777" w:rsidTr="00EA3299">
        <w:tc>
          <w:tcPr>
            <w:tcW w:w="1530" w:type="dxa"/>
            <w:shd w:val="clear" w:color="auto" w:fill="auto"/>
          </w:tcPr>
          <w:p w14:paraId="1B575CF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Cardiovascular</w:t>
            </w:r>
          </w:p>
        </w:tc>
        <w:tc>
          <w:tcPr>
            <w:tcW w:w="1784" w:type="dxa"/>
            <w:shd w:val="clear" w:color="auto" w:fill="auto"/>
          </w:tcPr>
          <w:p w14:paraId="01970CE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Cholestyramine</w:t>
            </w:r>
          </w:p>
        </w:tc>
        <w:tc>
          <w:tcPr>
            <w:tcW w:w="2314" w:type="dxa"/>
            <w:shd w:val="clear" w:color="auto" w:fill="auto"/>
          </w:tcPr>
          <w:p w14:paraId="1AD7069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Bosentan</w:t>
            </w:r>
          </w:p>
        </w:tc>
        <w:tc>
          <w:tcPr>
            <w:tcW w:w="1893" w:type="dxa"/>
            <w:shd w:val="clear" w:color="auto" w:fill="auto"/>
          </w:tcPr>
          <w:p w14:paraId="46237377"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Telmisartan</w:t>
            </w:r>
          </w:p>
        </w:tc>
        <w:tc>
          <w:tcPr>
            <w:tcW w:w="1965" w:type="dxa"/>
            <w:shd w:val="clear" w:color="auto" w:fill="auto"/>
          </w:tcPr>
          <w:p w14:paraId="5911879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Furosemide</w:t>
            </w:r>
          </w:p>
        </w:tc>
      </w:tr>
      <w:tr w:rsidR="00DD0C8E" w:rsidRPr="00692DC1" w14:paraId="6B250480" w14:textId="77777777" w:rsidTr="00EA3299">
        <w:tc>
          <w:tcPr>
            <w:tcW w:w="1530" w:type="dxa"/>
            <w:shd w:val="clear" w:color="auto" w:fill="auto"/>
          </w:tcPr>
          <w:p w14:paraId="2F5E906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Analgesics, Anti-inflammatory</w:t>
            </w:r>
          </w:p>
        </w:tc>
        <w:tc>
          <w:tcPr>
            <w:tcW w:w="1784" w:type="dxa"/>
            <w:shd w:val="clear" w:color="auto" w:fill="auto"/>
          </w:tcPr>
          <w:p w14:paraId="59D6F63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Mesalamine</w:t>
            </w:r>
          </w:p>
        </w:tc>
        <w:tc>
          <w:tcPr>
            <w:tcW w:w="2314" w:type="dxa"/>
            <w:shd w:val="clear" w:color="auto" w:fill="auto"/>
          </w:tcPr>
          <w:p w14:paraId="26B18A2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Azathioprine</w:t>
            </w:r>
          </w:p>
        </w:tc>
        <w:tc>
          <w:tcPr>
            <w:tcW w:w="1893" w:type="dxa"/>
            <w:shd w:val="clear" w:color="auto" w:fill="auto"/>
          </w:tcPr>
          <w:p w14:paraId="040DEE0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Sulfasalazine</w:t>
            </w:r>
          </w:p>
        </w:tc>
        <w:tc>
          <w:tcPr>
            <w:tcW w:w="1965" w:type="dxa"/>
            <w:shd w:val="clear" w:color="auto" w:fill="auto"/>
          </w:tcPr>
          <w:p w14:paraId="2570958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r>
      <w:tr w:rsidR="00DD0C8E" w:rsidRPr="00692DC1" w14:paraId="51AA7587" w14:textId="77777777" w:rsidTr="00EA3299">
        <w:tc>
          <w:tcPr>
            <w:tcW w:w="1530" w:type="dxa"/>
            <w:shd w:val="clear" w:color="auto" w:fill="auto"/>
          </w:tcPr>
          <w:p w14:paraId="062AA60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CNS Drugs</w:t>
            </w:r>
          </w:p>
        </w:tc>
        <w:tc>
          <w:tcPr>
            <w:tcW w:w="1784" w:type="dxa"/>
            <w:shd w:val="clear" w:color="auto" w:fill="auto"/>
          </w:tcPr>
          <w:p w14:paraId="2D2F1F73"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Barbiturates</w:t>
            </w:r>
          </w:p>
          <w:p w14:paraId="03D6434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Carbamazepine</w:t>
            </w:r>
          </w:p>
        </w:tc>
        <w:tc>
          <w:tcPr>
            <w:tcW w:w="2314" w:type="dxa"/>
            <w:shd w:val="clear" w:color="auto" w:fill="auto"/>
          </w:tcPr>
          <w:p w14:paraId="4DDF3BED"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Chlordiazepoxide</w:t>
            </w:r>
          </w:p>
        </w:tc>
        <w:tc>
          <w:tcPr>
            <w:tcW w:w="1893" w:type="dxa"/>
            <w:shd w:val="clear" w:color="auto" w:fill="auto"/>
          </w:tcPr>
          <w:p w14:paraId="080AE41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c>
          <w:tcPr>
            <w:tcW w:w="1965" w:type="dxa"/>
            <w:shd w:val="clear" w:color="auto" w:fill="auto"/>
          </w:tcPr>
          <w:p w14:paraId="24DD1CE6"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Propofol</w:t>
            </w:r>
          </w:p>
        </w:tc>
      </w:tr>
      <w:tr w:rsidR="00DD0C8E" w:rsidRPr="00692DC1" w14:paraId="7913982B" w14:textId="77777777" w:rsidTr="00EA3299">
        <w:tc>
          <w:tcPr>
            <w:tcW w:w="1530" w:type="dxa"/>
            <w:shd w:val="clear" w:color="auto" w:fill="auto"/>
          </w:tcPr>
          <w:p w14:paraId="136B8AF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GI Drugs and Food</w:t>
            </w:r>
          </w:p>
        </w:tc>
        <w:tc>
          <w:tcPr>
            <w:tcW w:w="1784" w:type="dxa"/>
            <w:shd w:val="clear" w:color="auto" w:fill="auto"/>
          </w:tcPr>
          <w:p w14:paraId="1FBE23A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High content vitamin K food</w:t>
            </w:r>
          </w:p>
          <w:p w14:paraId="5C6AB148"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Avocado</w:t>
            </w:r>
          </w:p>
        </w:tc>
        <w:tc>
          <w:tcPr>
            <w:tcW w:w="2314" w:type="dxa"/>
            <w:shd w:val="clear" w:color="auto" w:fill="auto"/>
          </w:tcPr>
          <w:p w14:paraId="041FFB6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Soy milk</w:t>
            </w:r>
          </w:p>
          <w:p w14:paraId="59FCC65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Sucralfate</w:t>
            </w:r>
          </w:p>
        </w:tc>
        <w:tc>
          <w:tcPr>
            <w:tcW w:w="1893" w:type="dxa"/>
            <w:shd w:val="clear" w:color="auto" w:fill="auto"/>
          </w:tcPr>
          <w:p w14:paraId="515186E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Sushi containing seaweed</w:t>
            </w:r>
          </w:p>
        </w:tc>
        <w:tc>
          <w:tcPr>
            <w:tcW w:w="1965" w:type="dxa"/>
            <w:shd w:val="clear" w:color="auto" w:fill="auto"/>
          </w:tcPr>
          <w:p w14:paraId="3FB0B4C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r>
      <w:tr w:rsidR="00DD0C8E" w:rsidRPr="00692DC1" w14:paraId="03062255" w14:textId="77777777" w:rsidTr="00EA3299">
        <w:tc>
          <w:tcPr>
            <w:tcW w:w="1530" w:type="dxa"/>
            <w:shd w:val="clear" w:color="auto" w:fill="auto"/>
          </w:tcPr>
          <w:p w14:paraId="7FC1A91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Herbal Supplement</w:t>
            </w:r>
          </w:p>
        </w:tc>
        <w:tc>
          <w:tcPr>
            <w:tcW w:w="1784" w:type="dxa"/>
            <w:shd w:val="clear" w:color="auto" w:fill="auto"/>
          </w:tcPr>
          <w:p w14:paraId="438016B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Alfalfa</w:t>
            </w:r>
          </w:p>
        </w:tc>
        <w:tc>
          <w:tcPr>
            <w:tcW w:w="2314" w:type="dxa"/>
            <w:shd w:val="clear" w:color="auto" w:fill="auto"/>
          </w:tcPr>
          <w:p w14:paraId="23F36795"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Ginseng</w:t>
            </w:r>
          </w:p>
          <w:p w14:paraId="4BD98C7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Multivitamin</w:t>
            </w:r>
          </w:p>
          <w:p w14:paraId="73EE295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St. John’s Wort</w:t>
            </w:r>
          </w:p>
          <w:p w14:paraId="12B5ABD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Parsley</w:t>
            </w:r>
          </w:p>
        </w:tc>
        <w:tc>
          <w:tcPr>
            <w:tcW w:w="1893" w:type="dxa"/>
            <w:shd w:val="clear" w:color="auto" w:fill="auto"/>
          </w:tcPr>
          <w:p w14:paraId="5E8EA6B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Co-Enzyme Q10</w:t>
            </w:r>
          </w:p>
          <w:p w14:paraId="219F3A4A"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Yarrow</w:t>
            </w:r>
          </w:p>
          <w:p w14:paraId="748BE100"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Licorice</w:t>
            </w:r>
          </w:p>
        </w:tc>
        <w:tc>
          <w:tcPr>
            <w:tcW w:w="1965" w:type="dxa"/>
            <w:shd w:val="clear" w:color="auto" w:fill="auto"/>
          </w:tcPr>
          <w:p w14:paraId="3543BF14"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Green Tea</w:t>
            </w:r>
          </w:p>
        </w:tc>
      </w:tr>
      <w:tr w:rsidR="00DD0C8E" w:rsidRPr="00692DC1" w14:paraId="45B5E204" w14:textId="77777777" w:rsidTr="00EA3299">
        <w:tc>
          <w:tcPr>
            <w:tcW w:w="1530" w:type="dxa"/>
            <w:shd w:val="clear" w:color="auto" w:fill="auto"/>
          </w:tcPr>
          <w:p w14:paraId="1D5FD5F9"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Other</w:t>
            </w:r>
          </w:p>
        </w:tc>
        <w:tc>
          <w:tcPr>
            <w:tcW w:w="1784" w:type="dxa"/>
            <w:shd w:val="clear" w:color="auto" w:fill="auto"/>
          </w:tcPr>
          <w:p w14:paraId="00A062B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Marcaptopurine</w:t>
            </w:r>
          </w:p>
        </w:tc>
        <w:tc>
          <w:tcPr>
            <w:tcW w:w="2314" w:type="dxa"/>
            <w:shd w:val="clear" w:color="auto" w:fill="auto"/>
          </w:tcPr>
          <w:p w14:paraId="23F6D161"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Chelation Therapy</w:t>
            </w:r>
          </w:p>
          <w:p w14:paraId="4ECB4F1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Influenza vaccine</w:t>
            </w:r>
          </w:p>
          <w:p w14:paraId="68A68E1E"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Raloxifene</w:t>
            </w:r>
          </w:p>
        </w:tc>
        <w:tc>
          <w:tcPr>
            <w:tcW w:w="1893" w:type="dxa"/>
            <w:shd w:val="clear" w:color="auto" w:fill="auto"/>
          </w:tcPr>
          <w:p w14:paraId="58A70C2F"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Cyclosporine</w:t>
            </w:r>
          </w:p>
          <w:p w14:paraId="1B8B4782"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Etretinate</w:t>
            </w:r>
          </w:p>
          <w:p w14:paraId="4943174C"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r w:rsidRPr="00692DC1">
              <w:rPr>
                <w:rFonts w:ascii="Times New Roman" w:eastAsia="Times New Roman" w:hAnsi="Times New Roman" w:cs="Times New Roman"/>
                <w:sz w:val="20"/>
                <w:szCs w:val="20"/>
                <w:lang w:eastAsia="zh-CN"/>
              </w:rPr>
              <w:t>Ubidecarenone</w:t>
            </w:r>
          </w:p>
        </w:tc>
        <w:tc>
          <w:tcPr>
            <w:tcW w:w="1965" w:type="dxa"/>
            <w:shd w:val="clear" w:color="auto" w:fill="auto"/>
          </w:tcPr>
          <w:p w14:paraId="2DE1ACFB" w14:textId="77777777" w:rsidR="00DD0C8E" w:rsidRPr="00692DC1" w:rsidRDefault="00DD0C8E" w:rsidP="00EA3299">
            <w:pPr>
              <w:autoSpaceDE w:val="0"/>
              <w:autoSpaceDN w:val="0"/>
              <w:adjustRightInd w:val="0"/>
              <w:rPr>
                <w:rFonts w:ascii="Times New Roman" w:eastAsia="Times New Roman" w:hAnsi="Times New Roman" w:cs="Times New Roman"/>
                <w:sz w:val="20"/>
                <w:szCs w:val="20"/>
                <w:lang w:eastAsia="zh-CN"/>
              </w:rPr>
            </w:pPr>
          </w:p>
        </w:tc>
      </w:tr>
    </w:tbl>
    <w:p w14:paraId="6DAC7C35" w14:textId="77777777" w:rsidR="00DD0C8E" w:rsidRDefault="00DD0C8E" w:rsidP="00DD0C8E">
      <w:pPr>
        <w:autoSpaceDE w:val="0"/>
        <w:autoSpaceDN w:val="0"/>
        <w:adjustRightInd w:val="0"/>
        <w:rPr>
          <w:rFonts w:ascii="Times New Roman" w:eastAsia="Times New Roman" w:hAnsi="Times New Roman" w:cs="Times New Roman"/>
          <w:sz w:val="22"/>
          <w:szCs w:val="22"/>
        </w:rPr>
      </w:pPr>
    </w:p>
    <w:p w14:paraId="0D25E568" w14:textId="77777777" w:rsidR="00DD0C8E" w:rsidRPr="00241EEC" w:rsidRDefault="00DD0C8E" w:rsidP="00DD0C8E">
      <w:pPr>
        <w:autoSpaceDE w:val="0"/>
        <w:autoSpaceDN w:val="0"/>
        <w:adjustRightInd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Appendix </w:t>
      </w:r>
      <w:r w:rsidRPr="00A077F2">
        <w:rPr>
          <w:rFonts w:ascii="Times New Roman" w:eastAsia="Times New Roman" w:hAnsi="Times New Roman" w:cs="Times New Roman"/>
          <w:b/>
          <w:sz w:val="22"/>
          <w:szCs w:val="22"/>
        </w:rPr>
        <w:t xml:space="preserve">VIII: </w:t>
      </w:r>
      <w:r w:rsidRPr="00A077F2">
        <w:rPr>
          <w:rFonts w:ascii="Times New Roman" w:hAnsi="Times New Roman" w:cs="Times New Roman"/>
          <w:b/>
          <w:sz w:val="22"/>
          <w:szCs w:val="22"/>
        </w:rPr>
        <w:t>CHA</w:t>
      </w:r>
      <w:r w:rsidRPr="00A077F2">
        <w:rPr>
          <w:rFonts w:ascii="Times New Roman" w:hAnsi="Times New Roman" w:cs="Times New Roman"/>
          <w:b/>
          <w:sz w:val="22"/>
          <w:szCs w:val="22"/>
          <w:vertAlign w:val="subscript"/>
        </w:rPr>
        <w:t>2</w:t>
      </w:r>
      <w:r w:rsidRPr="00A077F2">
        <w:rPr>
          <w:rFonts w:ascii="Times New Roman" w:hAnsi="Times New Roman" w:cs="Times New Roman"/>
          <w:b/>
          <w:sz w:val="22"/>
          <w:szCs w:val="22"/>
        </w:rPr>
        <w:t>DS</w:t>
      </w:r>
      <w:r w:rsidRPr="00A077F2">
        <w:rPr>
          <w:rFonts w:ascii="Times New Roman" w:hAnsi="Times New Roman" w:cs="Times New Roman"/>
          <w:b/>
          <w:sz w:val="22"/>
          <w:szCs w:val="22"/>
          <w:vertAlign w:val="subscript"/>
        </w:rPr>
        <w:t>2</w:t>
      </w:r>
      <w:r w:rsidRPr="00A077F2">
        <w:rPr>
          <w:rFonts w:ascii="Times New Roman" w:hAnsi="Times New Roman" w:cs="Times New Roman"/>
          <w:b/>
          <w:sz w:val="22"/>
          <w:szCs w:val="22"/>
        </w:rPr>
        <w:t xml:space="preserve">-VASc and </w:t>
      </w:r>
      <w:r w:rsidRPr="00A077F2">
        <w:rPr>
          <w:rFonts w:ascii="Times New Roman" w:hAnsi="Times New Roman" w:cs="Times New Roman"/>
          <w:b/>
          <w:sz w:val="22"/>
          <w:szCs w:val="22"/>
          <w:vertAlign w:val="superscript"/>
        </w:rPr>
        <w:t xml:space="preserve">c </w:t>
      </w:r>
      <w:r w:rsidRPr="00A077F2">
        <w:rPr>
          <w:rFonts w:ascii="Times New Roman" w:hAnsi="Times New Roman" w:cs="Times New Roman"/>
          <w:b/>
          <w:sz w:val="22"/>
          <w:szCs w:val="22"/>
        </w:rPr>
        <w:t xml:space="preserve">HAS-BLED </w:t>
      </w:r>
      <w:r w:rsidRPr="00A077F2">
        <w:rPr>
          <w:rFonts w:ascii="Times New Roman" w:eastAsia="Times New Roman" w:hAnsi="Times New Roman" w:cs="Times New Roman"/>
          <w:b/>
          <w:sz w:val="22"/>
          <w:szCs w:val="22"/>
        </w:rPr>
        <w:t>Scores</w:t>
      </w:r>
    </w:p>
    <w:p w14:paraId="01DE8CD8" w14:textId="77777777" w:rsidR="00DD0C8E" w:rsidRPr="00EA38EC" w:rsidRDefault="00DD0C8E" w:rsidP="00DD0C8E">
      <w:r w:rsidRPr="00EA38EC">
        <w:rPr>
          <w:sz w:val="14"/>
          <w:szCs w:val="14"/>
          <w:vertAlign w:val="superscript"/>
        </w:rPr>
        <w:t>a </w:t>
      </w:r>
      <w:r w:rsidRPr="00EA38EC">
        <w:rPr>
          <w:sz w:val="18"/>
          <w:szCs w:val="18"/>
        </w:rPr>
        <w:t>CHA</w:t>
      </w:r>
      <w:r w:rsidRPr="00EA38EC">
        <w:rPr>
          <w:sz w:val="14"/>
          <w:szCs w:val="14"/>
          <w:vertAlign w:val="subscript"/>
        </w:rPr>
        <w:t>2</w:t>
      </w:r>
      <w:r w:rsidRPr="00EA38EC">
        <w:rPr>
          <w:sz w:val="18"/>
          <w:szCs w:val="18"/>
        </w:rPr>
        <w:t>DS</w:t>
      </w:r>
      <w:r w:rsidRPr="00EA38EC">
        <w:rPr>
          <w:sz w:val="14"/>
          <w:szCs w:val="14"/>
          <w:vertAlign w:val="subscript"/>
        </w:rPr>
        <w:t>2</w:t>
      </w:r>
      <w:r>
        <w:rPr>
          <w:sz w:val="18"/>
          <w:szCs w:val="18"/>
        </w:rPr>
        <w:t>-VASc</w:t>
      </w:r>
      <w:r w:rsidRPr="00EA38EC">
        <w:rPr>
          <w:sz w:val="18"/>
          <w:szCs w:val="18"/>
        </w:rPr>
        <w:t>: 1 point for presence of </w:t>
      </w:r>
      <w:r>
        <w:rPr>
          <w:sz w:val="18"/>
          <w:szCs w:val="18"/>
        </w:rPr>
        <w:t>Congestive heart failure</w:t>
      </w:r>
      <w:r w:rsidRPr="00EA38EC">
        <w:rPr>
          <w:sz w:val="18"/>
          <w:szCs w:val="18"/>
        </w:rPr>
        <w:t>, </w:t>
      </w:r>
      <w:r>
        <w:rPr>
          <w:sz w:val="18"/>
          <w:szCs w:val="18"/>
        </w:rPr>
        <w:t>Hypertension,</w:t>
      </w:r>
      <w:r w:rsidRPr="00EA38EC">
        <w:rPr>
          <w:sz w:val="18"/>
          <w:szCs w:val="18"/>
        </w:rPr>
        <w:t xml:space="preserve"> Diabetes, </w:t>
      </w:r>
      <w:r>
        <w:rPr>
          <w:sz w:val="18"/>
          <w:szCs w:val="18"/>
        </w:rPr>
        <w:t xml:space="preserve">Vascular disease, Age 65-74, and sex category female, </w:t>
      </w:r>
      <w:r w:rsidRPr="00EA38EC">
        <w:rPr>
          <w:sz w:val="18"/>
          <w:szCs w:val="18"/>
        </w:rPr>
        <w:t xml:space="preserve">and 2 points for </w:t>
      </w:r>
      <w:r>
        <w:rPr>
          <w:sz w:val="18"/>
          <w:szCs w:val="18"/>
        </w:rPr>
        <w:t xml:space="preserve">Age </w:t>
      </w:r>
      <w:r>
        <w:rPr>
          <w:rFonts w:cstheme="minorHAnsi"/>
          <w:sz w:val="18"/>
          <w:szCs w:val="18"/>
        </w:rPr>
        <w:t>≥</w:t>
      </w:r>
      <w:r>
        <w:rPr>
          <w:sz w:val="18"/>
          <w:szCs w:val="18"/>
        </w:rPr>
        <w:t xml:space="preserve">75 and </w:t>
      </w:r>
      <w:r w:rsidRPr="00EA38EC">
        <w:rPr>
          <w:sz w:val="18"/>
          <w:szCs w:val="18"/>
        </w:rPr>
        <w:t>prior Stroke or TIA. </w:t>
      </w:r>
    </w:p>
    <w:p w14:paraId="51CDE793" w14:textId="77777777" w:rsidR="00DD0C8E" w:rsidRPr="00EA38EC" w:rsidRDefault="00DD0C8E" w:rsidP="00DD0C8E">
      <w:r w:rsidRPr="00EA38EC">
        <w:rPr>
          <w:sz w:val="14"/>
          <w:szCs w:val="14"/>
          <w:vertAlign w:val="superscript"/>
        </w:rPr>
        <w:t>b </w:t>
      </w:r>
      <w:r w:rsidRPr="00EA38EC">
        <w:rPr>
          <w:sz w:val="18"/>
          <w:szCs w:val="18"/>
        </w:rPr>
        <w:t>Patients may be also considered high thromboembolic risk in the following scenarios and bridging should be considered </w:t>
      </w:r>
    </w:p>
    <w:p w14:paraId="6339D994" w14:textId="77777777" w:rsidR="00DD0C8E" w:rsidRPr="00715036" w:rsidRDefault="00DD0C8E" w:rsidP="00DD0C8E">
      <w:pPr>
        <w:pStyle w:val="ListParagraph"/>
        <w:numPr>
          <w:ilvl w:val="0"/>
          <w:numId w:val="32"/>
        </w:numPr>
        <w:spacing w:after="160" w:line="259" w:lineRule="auto"/>
        <w:rPr>
          <w:sz w:val="18"/>
          <w:szCs w:val="18"/>
        </w:rPr>
      </w:pPr>
      <w:r w:rsidRPr="00715036">
        <w:rPr>
          <w:sz w:val="18"/>
          <w:szCs w:val="18"/>
        </w:rPr>
        <w:t>Prior stroke or TIA occurring &gt;3 months before</w:t>
      </w:r>
      <w:r>
        <w:rPr>
          <w:sz w:val="18"/>
          <w:szCs w:val="18"/>
        </w:rPr>
        <w:t xml:space="preserve"> the planned surgery and a </w:t>
      </w:r>
      <w:r w:rsidRPr="005409F8">
        <w:rPr>
          <w:sz w:val="18"/>
          <w:szCs w:val="18"/>
        </w:rPr>
        <w:t>CHA2DS2-VASc </w:t>
      </w:r>
      <w:r w:rsidRPr="00715036">
        <w:rPr>
          <w:sz w:val="18"/>
          <w:szCs w:val="18"/>
        </w:rPr>
        <w:t>score &lt;5 </w:t>
      </w:r>
    </w:p>
    <w:p w14:paraId="3D5CF82E" w14:textId="77777777" w:rsidR="00DD0C8E" w:rsidRPr="00715036" w:rsidRDefault="00DD0C8E" w:rsidP="00DD0C8E">
      <w:pPr>
        <w:pStyle w:val="ListParagraph"/>
        <w:numPr>
          <w:ilvl w:val="0"/>
          <w:numId w:val="32"/>
        </w:numPr>
        <w:spacing w:after="160" w:line="259" w:lineRule="auto"/>
        <w:rPr>
          <w:sz w:val="18"/>
          <w:szCs w:val="18"/>
        </w:rPr>
      </w:pPr>
      <w:r w:rsidRPr="00715036">
        <w:rPr>
          <w:sz w:val="18"/>
          <w:szCs w:val="18"/>
        </w:rPr>
        <w:t>Prior thromboembolism during temporary interruption warfarin </w:t>
      </w:r>
    </w:p>
    <w:p w14:paraId="32A9C864" w14:textId="77777777" w:rsidR="00DD0C8E" w:rsidRPr="00715036" w:rsidRDefault="00DD0C8E" w:rsidP="00DD0C8E">
      <w:pPr>
        <w:pStyle w:val="ListParagraph"/>
        <w:numPr>
          <w:ilvl w:val="0"/>
          <w:numId w:val="32"/>
        </w:numPr>
        <w:spacing w:after="160" w:line="259" w:lineRule="auto"/>
        <w:rPr>
          <w:sz w:val="18"/>
          <w:szCs w:val="18"/>
        </w:rPr>
      </w:pPr>
      <w:r w:rsidRPr="00715036">
        <w:rPr>
          <w:sz w:val="18"/>
          <w:szCs w:val="18"/>
        </w:rPr>
        <w:t>Patient with remote (&gt;1 year ago), severe VTE with resultant pulmonary hypertension </w:t>
      </w:r>
    </w:p>
    <w:p w14:paraId="36796957" w14:textId="77777777" w:rsidR="00DD0C8E" w:rsidRDefault="00DD0C8E" w:rsidP="00DD0C8E">
      <w:pPr>
        <w:pStyle w:val="ListParagraph"/>
        <w:numPr>
          <w:ilvl w:val="0"/>
          <w:numId w:val="32"/>
        </w:numPr>
        <w:spacing w:after="160" w:line="259" w:lineRule="auto"/>
        <w:rPr>
          <w:sz w:val="18"/>
          <w:szCs w:val="18"/>
        </w:rPr>
      </w:pPr>
      <w:r w:rsidRPr="00715036">
        <w:rPr>
          <w:sz w:val="18"/>
          <w:szCs w:val="18"/>
        </w:rPr>
        <w:t>Surgery associated with an increased risk for stroke or other thromboembolism (i.e. cardiac valve replacement, carotid endarterectomy, major vascular surgery)  ** In the above patients at high risk for thromboembolism AND undergoing high-bleeding risk procedures (major cardiac surgery, carotid endarterectomy surgery), it is not unreasonable to consider no bridging.  </w:t>
      </w:r>
    </w:p>
    <w:p w14:paraId="6ACAED3E" w14:textId="77777777" w:rsidR="00DD0C8E" w:rsidRPr="002D2153" w:rsidRDefault="00DD0C8E" w:rsidP="00DD0C8E">
      <w:pPr>
        <w:rPr>
          <w:sz w:val="18"/>
          <w:szCs w:val="18"/>
        </w:rPr>
      </w:pPr>
      <w:r>
        <w:rPr>
          <w:sz w:val="14"/>
          <w:szCs w:val="14"/>
          <w:vertAlign w:val="superscript"/>
        </w:rPr>
        <w:t xml:space="preserve">c </w:t>
      </w:r>
      <w:r>
        <w:rPr>
          <w:sz w:val="18"/>
          <w:szCs w:val="18"/>
        </w:rPr>
        <w:t xml:space="preserve">HAS-BLED: 1 point for presence of Hypertension, renal disease [dialysis, transplant, SCr &gt;2.26 mg/dL], liver disease [cirrhosis or bilirubin &gt;2x normal with AST/ALT &gt;3x normal], stroke, prior major bleeding or predisposition to bleeding, labile INR or TTR &lt;60%, age &gt;65, medication use predisposing to bleeding [aspirin, clopidogrel, NSAID usage], alcohol use  </w:t>
      </w:r>
      <w:r>
        <w:rPr>
          <w:rFonts w:cstheme="minorHAnsi"/>
          <w:sz w:val="18"/>
          <w:szCs w:val="18"/>
        </w:rPr>
        <w:t>≥8 drinks/week</w:t>
      </w:r>
    </w:p>
    <w:p w14:paraId="05FC5E09" w14:textId="77777777" w:rsidR="00DD0C8E" w:rsidRDefault="00DD0C8E" w:rsidP="00DD0C8E">
      <w:pPr>
        <w:autoSpaceDE w:val="0"/>
        <w:autoSpaceDN w:val="0"/>
        <w:adjustRightInd w:val="0"/>
        <w:rPr>
          <w:rFonts w:ascii="Times New Roman" w:eastAsia="Times New Roman" w:hAnsi="Times New Roman" w:cs="Times New Roman"/>
          <w:b/>
          <w:sz w:val="22"/>
          <w:szCs w:val="22"/>
        </w:rPr>
      </w:pPr>
    </w:p>
    <w:p w14:paraId="3DB03225" w14:textId="77777777" w:rsidR="00DD0C8E" w:rsidRPr="001A4277" w:rsidRDefault="00DD0C8E" w:rsidP="00DD0C8E">
      <w:pPr>
        <w:autoSpaceDE w:val="0"/>
        <w:autoSpaceDN w:val="0"/>
        <w:adjustRightInd w:val="0"/>
        <w:rPr>
          <w:rFonts w:ascii="Times New Roman" w:eastAsia="Times New Roman" w:hAnsi="Times New Roman" w:cs="Times New Roman"/>
          <w:b/>
          <w:sz w:val="22"/>
          <w:szCs w:val="22"/>
        </w:rPr>
      </w:pPr>
      <w:r w:rsidRPr="001A4277">
        <w:rPr>
          <w:rFonts w:ascii="Times New Roman" w:eastAsia="Times New Roman" w:hAnsi="Times New Roman" w:cs="Times New Roman"/>
          <w:b/>
          <w:sz w:val="22"/>
          <w:szCs w:val="22"/>
        </w:rPr>
        <w:t>Appendix IX: Initial Warfarin Dosing per Collaborative Practice Protocol Progress Note</w:t>
      </w:r>
    </w:p>
    <w:p w14:paraId="2B809C18" w14:textId="77777777" w:rsidR="00DD0C8E" w:rsidRPr="00142C1F" w:rsidRDefault="00DD0C8E" w:rsidP="00DD0C8E">
      <w:pPr>
        <w:tabs>
          <w:tab w:val="left" w:pos="90"/>
          <w:tab w:val="left" w:pos="8640"/>
        </w:tabs>
        <w:rPr>
          <w:rFonts w:eastAsia="Times New Roman"/>
          <w:color w:val="000000"/>
          <w:spacing w:val="-1"/>
        </w:rPr>
      </w:pPr>
      <w:r w:rsidRPr="00A459EC">
        <w:rPr>
          <w:rFonts w:eastAsia="Times New Roman"/>
          <w:color w:val="000000"/>
          <w:spacing w:val="-1"/>
        </w:rPr>
        <w:t xml:space="preserve"> </w:t>
      </w:r>
      <w:r w:rsidRPr="00142C1F">
        <w:rPr>
          <w:rFonts w:eastAsia="Times New Roman"/>
          <w:color w:val="000000"/>
          <w:spacing w:val="-1"/>
        </w:rPr>
        <w:t>UCONN RX WARFARIN INITIAL DOSING NOTE (15157)</w:t>
      </w:r>
    </w:p>
    <w:p w14:paraId="7FF118B6" w14:textId="77777777" w:rsidR="00DD0C8E" w:rsidRPr="001D5154" w:rsidRDefault="00DD0C8E" w:rsidP="00DD0C8E">
      <w:pPr>
        <w:tabs>
          <w:tab w:val="left" w:pos="90"/>
          <w:tab w:val="left" w:pos="8640"/>
        </w:tabs>
        <w:rPr>
          <w:rFonts w:eastAsia="Times New Roman"/>
          <w:color w:val="000000"/>
          <w:sz w:val="20"/>
        </w:rPr>
      </w:pPr>
      <w:r w:rsidRPr="001D5154">
        <w:rPr>
          <w:rFonts w:eastAsia="Times New Roman"/>
          <w:b/>
          <w:color w:val="000000"/>
          <w:spacing w:val="-1"/>
        </w:rPr>
        <w:t>Pharmacy</w:t>
      </w:r>
      <w:r w:rsidRPr="001D5154">
        <w:rPr>
          <w:rFonts w:eastAsia="Times New Roman"/>
          <w:b/>
          <w:color w:val="000000"/>
          <w:spacing w:val="-2"/>
        </w:rPr>
        <w:t>:</w:t>
      </w:r>
      <w:r w:rsidRPr="001D5154">
        <w:rPr>
          <w:rFonts w:eastAsia="Times New Roman"/>
          <w:b/>
          <w:color w:val="000000"/>
        </w:rPr>
        <w:t xml:space="preserve"> </w:t>
      </w:r>
      <w:r w:rsidRPr="001D5154">
        <w:rPr>
          <w:rFonts w:eastAsia="Times New Roman"/>
          <w:b/>
          <w:color w:val="000000"/>
          <w:spacing w:val="-1"/>
        </w:rPr>
        <w:t>Initial</w:t>
      </w:r>
      <w:r w:rsidRPr="001D5154">
        <w:rPr>
          <w:rFonts w:eastAsia="Times New Roman"/>
          <w:b/>
          <w:color w:val="000000"/>
          <w:spacing w:val="-3"/>
        </w:rPr>
        <w:t xml:space="preserve"> </w:t>
      </w:r>
      <w:r w:rsidRPr="001D5154">
        <w:rPr>
          <w:rFonts w:eastAsia="Times New Roman"/>
          <w:b/>
          <w:color w:val="000000"/>
          <w:spacing w:val="-1"/>
        </w:rPr>
        <w:t>Warfarin Dosing</w:t>
      </w:r>
      <w:r w:rsidRPr="001D5154">
        <w:rPr>
          <w:rFonts w:eastAsia="Times New Roman"/>
          <w:color w:val="000000"/>
          <w:spacing w:val="1"/>
        </w:rPr>
        <w:t xml:space="preserve"> </w:t>
      </w:r>
    </w:p>
    <w:p w14:paraId="5F4DEFB5" w14:textId="77777777" w:rsidR="00DD0C8E" w:rsidRPr="001D5154" w:rsidRDefault="00DD0C8E" w:rsidP="00DD0C8E">
      <w:pPr>
        <w:tabs>
          <w:tab w:val="left" w:pos="90"/>
          <w:tab w:val="left" w:pos="8640"/>
        </w:tabs>
        <w:rPr>
          <w:rFonts w:eastAsia="Times New Roman"/>
          <w:color w:val="000000"/>
          <w:sz w:val="20"/>
        </w:rPr>
      </w:pPr>
    </w:p>
    <w:p w14:paraId="4BF1DAAE" w14:textId="77777777" w:rsidR="00DD0C8E" w:rsidRPr="001D5154" w:rsidRDefault="00DD0C8E" w:rsidP="00DD0C8E">
      <w:pPr>
        <w:tabs>
          <w:tab w:val="left" w:pos="90"/>
        </w:tabs>
        <w:rPr>
          <w:rFonts w:eastAsia="Times New Roman"/>
          <w:color w:val="000000"/>
          <w:spacing w:val="-1"/>
          <w:sz w:val="20"/>
        </w:rPr>
      </w:pPr>
      <w:r w:rsidRPr="001D5154">
        <w:rPr>
          <w:rFonts w:eastAsia="Times New Roman"/>
          <w:color w:val="000000"/>
          <w:spacing w:val="-1"/>
          <w:sz w:val="20"/>
        </w:rPr>
        <w:t xml:space="preserve">@NAME@ </w:t>
      </w:r>
      <w:r w:rsidRPr="001D5154">
        <w:rPr>
          <w:rFonts w:eastAsia="Times New Roman"/>
          <w:color w:val="000000"/>
          <w:sz w:val="20"/>
        </w:rPr>
        <w:t>is</w:t>
      </w:r>
      <w:r w:rsidRPr="001D5154">
        <w:rPr>
          <w:rFonts w:eastAsia="Times New Roman"/>
          <w:color w:val="000000"/>
          <w:spacing w:val="-1"/>
          <w:sz w:val="20"/>
        </w:rPr>
        <w:t xml:space="preserve"> </w:t>
      </w:r>
      <w:r w:rsidRPr="001D5154">
        <w:rPr>
          <w:rFonts w:eastAsia="Times New Roman"/>
          <w:color w:val="000000"/>
          <w:sz w:val="20"/>
        </w:rPr>
        <w:t>a</w:t>
      </w:r>
      <w:r w:rsidRPr="001D5154">
        <w:rPr>
          <w:rFonts w:eastAsia="Times New Roman"/>
          <w:color w:val="000000"/>
          <w:spacing w:val="-2"/>
          <w:sz w:val="20"/>
        </w:rPr>
        <w:t xml:space="preserve"> </w:t>
      </w:r>
      <w:r w:rsidRPr="001D5154">
        <w:rPr>
          <w:rFonts w:eastAsia="Times New Roman"/>
          <w:color w:val="000000"/>
          <w:spacing w:val="-1"/>
          <w:sz w:val="20"/>
        </w:rPr>
        <w:t>@AGE@</w:t>
      </w:r>
      <w:r w:rsidRPr="001D5154">
        <w:rPr>
          <w:rFonts w:eastAsia="Times New Roman"/>
          <w:color w:val="000000"/>
          <w:spacing w:val="-2"/>
          <w:sz w:val="20"/>
        </w:rPr>
        <w:t xml:space="preserve"> </w:t>
      </w:r>
      <w:r w:rsidRPr="001D5154">
        <w:rPr>
          <w:rFonts w:eastAsia="Times New Roman"/>
          <w:color w:val="000000"/>
          <w:spacing w:val="-1"/>
          <w:sz w:val="20"/>
        </w:rPr>
        <w:t>@SEX@</w:t>
      </w:r>
      <w:r w:rsidRPr="001D5154">
        <w:rPr>
          <w:rFonts w:eastAsia="Times New Roman"/>
          <w:color w:val="000000"/>
          <w:spacing w:val="1"/>
          <w:sz w:val="20"/>
        </w:rPr>
        <w:t xml:space="preserve"> </w:t>
      </w:r>
      <w:r w:rsidRPr="001D5154">
        <w:rPr>
          <w:rFonts w:eastAsia="Times New Roman"/>
          <w:color w:val="000000"/>
          <w:spacing w:val="-2"/>
          <w:sz w:val="20"/>
        </w:rPr>
        <w:t xml:space="preserve"> being treated </w:t>
      </w:r>
      <w:r w:rsidRPr="001D5154">
        <w:rPr>
          <w:rFonts w:eastAsia="Times New Roman"/>
          <w:color w:val="000000"/>
          <w:spacing w:val="-1"/>
          <w:sz w:val="20"/>
        </w:rPr>
        <w:t>with</w:t>
      </w:r>
      <w:r w:rsidRPr="001D5154">
        <w:rPr>
          <w:rFonts w:eastAsia="Times New Roman"/>
          <w:color w:val="000000"/>
          <w:sz w:val="20"/>
        </w:rPr>
        <w:t xml:space="preserve"> </w:t>
      </w:r>
      <w:r w:rsidRPr="001D5154">
        <w:rPr>
          <w:rFonts w:eastAsia="Times New Roman"/>
          <w:color w:val="000000"/>
          <w:spacing w:val="-1"/>
          <w:sz w:val="20"/>
        </w:rPr>
        <w:t>warfarin for</w:t>
      </w:r>
      <w:r w:rsidRPr="001D5154">
        <w:rPr>
          <w:rFonts w:eastAsia="Times New Roman"/>
          <w:color w:val="000000"/>
          <w:spacing w:val="1"/>
          <w:sz w:val="20"/>
        </w:rPr>
        <w:t xml:space="preserve"> </w:t>
      </w:r>
      <w:r w:rsidRPr="001D5154">
        <w:rPr>
          <w:rFonts w:eastAsia="Times New Roman"/>
          <w:color w:val="000000"/>
          <w:spacing w:val="-2"/>
          <w:sz w:val="20"/>
        </w:rPr>
        <w:t>{UCONN</w:t>
      </w:r>
      <w:r w:rsidRPr="001D5154">
        <w:rPr>
          <w:rFonts w:eastAsia="Times New Roman"/>
          <w:color w:val="000000"/>
          <w:sz w:val="20"/>
        </w:rPr>
        <w:t xml:space="preserve"> </w:t>
      </w:r>
      <w:r w:rsidRPr="001D5154">
        <w:rPr>
          <w:rFonts w:eastAsia="Times New Roman"/>
          <w:color w:val="000000"/>
          <w:spacing w:val="-1"/>
          <w:sz w:val="20"/>
        </w:rPr>
        <w:t>RX</w:t>
      </w:r>
      <w:r w:rsidRPr="001D5154">
        <w:rPr>
          <w:rFonts w:eastAsia="Times New Roman"/>
          <w:color w:val="000000"/>
          <w:spacing w:val="-6"/>
          <w:sz w:val="20"/>
        </w:rPr>
        <w:t xml:space="preserve"> </w:t>
      </w:r>
      <w:r w:rsidRPr="001D5154">
        <w:rPr>
          <w:rFonts w:eastAsia="Times New Roman"/>
          <w:color w:val="000000"/>
          <w:spacing w:val="-1"/>
          <w:sz w:val="20"/>
        </w:rPr>
        <w:t>WARFARIN</w:t>
      </w:r>
      <w:r w:rsidRPr="001D5154">
        <w:rPr>
          <w:rFonts w:eastAsia="Times New Roman"/>
          <w:color w:val="000000"/>
          <w:spacing w:val="1"/>
          <w:sz w:val="20"/>
        </w:rPr>
        <w:t xml:space="preserve"> </w:t>
      </w:r>
      <w:r w:rsidRPr="001D5154">
        <w:rPr>
          <w:rFonts w:eastAsia="Times New Roman"/>
          <w:color w:val="000000"/>
          <w:spacing w:val="-2"/>
          <w:sz w:val="20"/>
        </w:rPr>
        <w:t>INDICATION</w:t>
      </w:r>
      <w:r w:rsidRPr="001D5154">
        <w:rPr>
          <w:rFonts w:eastAsia="Times New Roman"/>
          <w:color w:val="000000"/>
          <w:sz w:val="20"/>
        </w:rPr>
        <w:t xml:space="preserve"> FOR</w:t>
      </w:r>
      <w:r w:rsidRPr="001D5154">
        <w:rPr>
          <w:rFonts w:eastAsia="Times New Roman"/>
          <w:color w:val="000000"/>
          <w:spacing w:val="93"/>
          <w:sz w:val="20"/>
        </w:rPr>
        <w:t xml:space="preserve"> </w:t>
      </w:r>
      <w:r w:rsidRPr="001D5154">
        <w:rPr>
          <w:rFonts w:eastAsia="Times New Roman"/>
          <w:color w:val="000000"/>
          <w:spacing w:val="-1"/>
          <w:sz w:val="20"/>
        </w:rPr>
        <w:t xml:space="preserve">ANTICOAGULATION:26792}. </w:t>
      </w:r>
      <w:r w:rsidRPr="001D5154">
        <w:rPr>
          <w:rFonts w:eastAsia="Times New Roman"/>
          <w:color w:val="000000"/>
          <w:sz w:val="20"/>
        </w:rPr>
        <w:t>The</w:t>
      </w:r>
      <w:r w:rsidRPr="001D5154">
        <w:rPr>
          <w:rFonts w:eastAsia="Times New Roman"/>
          <w:color w:val="000000"/>
          <w:spacing w:val="-3"/>
          <w:sz w:val="20"/>
        </w:rPr>
        <w:t xml:space="preserve"> </w:t>
      </w:r>
      <w:r w:rsidRPr="001D5154">
        <w:rPr>
          <w:rFonts w:eastAsia="Times New Roman"/>
          <w:color w:val="000000"/>
          <w:spacing w:val="-1"/>
          <w:sz w:val="20"/>
        </w:rPr>
        <w:t>target INR for</w:t>
      </w:r>
      <w:r w:rsidRPr="001D5154">
        <w:rPr>
          <w:rFonts w:eastAsia="Times New Roman"/>
          <w:color w:val="000000"/>
          <w:sz w:val="20"/>
        </w:rPr>
        <w:t xml:space="preserve"> </w:t>
      </w:r>
      <w:r w:rsidRPr="001D5154">
        <w:rPr>
          <w:rFonts w:eastAsia="Times New Roman"/>
          <w:color w:val="000000"/>
          <w:spacing w:val="-1"/>
          <w:sz w:val="20"/>
        </w:rPr>
        <w:t>warfarin</w:t>
      </w:r>
      <w:r w:rsidRPr="001D5154">
        <w:rPr>
          <w:rFonts w:eastAsia="Times New Roman"/>
          <w:color w:val="000000"/>
          <w:spacing w:val="1"/>
          <w:sz w:val="20"/>
        </w:rPr>
        <w:t xml:space="preserve"> </w:t>
      </w:r>
      <w:r w:rsidRPr="001D5154">
        <w:rPr>
          <w:rFonts w:eastAsia="Times New Roman"/>
          <w:color w:val="000000"/>
          <w:spacing w:val="-1"/>
          <w:sz w:val="20"/>
        </w:rPr>
        <w:t>therapy</w:t>
      </w:r>
      <w:r w:rsidRPr="001D5154">
        <w:rPr>
          <w:rFonts w:eastAsia="Times New Roman"/>
          <w:color w:val="000000"/>
          <w:sz w:val="20"/>
        </w:rPr>
        <w:t xml:space="preserve"> is</w:t>
      </w:r>
      <w:r w:rsidRPr="001D5154">
        <w:rPr>
          <w:rFonts w:eastAsia="Times New Roman"/>
          <w:color w:val="000000"/>
          <w:spacing w:val="-1"/>
          <w:sz w:val="20"/>
        </w:rPr>
        <w:t xml:space="preserve"> </w:t>
      </w:r>
      <w:r w:rsidRPr="001D5154">
        <w:rPr>
          <w:rFonts w:eastAsia="Times New Roman"/>
          <w:color w:val="000000"/>
          <w:spacing w:val="-2"/>
          <w:sz w:val="20"/>
        </w:rPr>
        <w:t>{UCONN</w:t>
      </w:r>
      <w:r w:rsidRPr="001D5154">
        <w:rPr>
          <w:rFonts w:eastAsia="Times New Roman"/>
          <w:color w:val="000000"/>
          <w:sz w:val="20"/>
        </w:rPr>
        <w:t xml:space="preserve"> </w:t>
      </w:r>
      <w:r w:rsidRPr="001D5154">
        <w:rPr>
          <w:rFonts w:eastAsia="Times New Roman"/>
          <w:color w:val="000000"/>
          <w:spacing w:val="-1"/>
          <w:sz w:val="20"/>
        </w:rPr>
        <w:t>INR</w:t>
      </w:r>
      <w:r w:rsidRPr="001D5154">
        <w:rPr>
          <w:rFonts w:eastAsia="Times New Roman"/>
          <w:color w:val="000000"/>
          <w:sz w:val="20"/>
        </w:rPr>
        <w:t xml:space="preserve"> </w:t>
      </w:r>
      <w:r w:rsidRPr="001D5154">
        <w:rPr>
          <w:rFonts w:eastAsia="Times New Roman"/>
          <w:color w:val="000000"/>
          <w:spacing w:val="-1"/>
          <w:sz w:val="20"/>
        </w:rPr>
        <w:t xml:space="preserve">CLINIC:24905}. </w:t>
      </w:r>
    </w:p>
    <w:p w14:paraId="185F1C94" w14:textId="77777777" w:rsidR="00DD0C8E" w:rsidRPr="001D5154" w:rsidRDefault="00DD0C8E" w:rsidP="00DD0C8E">
      <w:pPr>
        <w:tabs>
          <w:tab w:val="left" w:pos="90"/>
        </w:tabs>
        <w:rPr>
          <w:rFonts w:eastAsia="Times New Roman"/>
          <w:color w:val="000000"/>
          <w:sz w:val="20"/>
        </w:rPr>
      </w:pPr>
    </w:p>
    <w:p w14:paraId="13D82BAA" w14:textId="77777777" w:rsidR="00DD0C8E" w:rsidRPr="001D5154" w:rsidRDefault="00DD0C8E" w:rsidP="00DD0C8E">
      <w:pPr>
        <w:tabs>
          <w:tab w:val="left" w:pos="90"/>
        </w:tabs>
        <w:rPr>
          <w:rFonts w:eastAsia="Times New Roman"/>
          <w:color w:val="000000"/>
          <w:sz w:val="20"/>
        </w:rPr>
      </w:pPr>
      <w:r w:rsidRPr="001D5154">
        <w:rPr>
          <w:rFonts w:eastAsia="Times New Roman"/>
          <w:color w:val="000000"/>
          <w:spacing w:val="-1"/>
          <w:sz w:val="20"/>
        </w:rPr>
        <w:t>Patient {is/is</w:t>
      </w:r>
      <w:r w:rsidRPr="001D5154">
        <w:rPr>
          <w:rFonts w:eastAsia="Times New Roman"/>
          <w:color w:val="000000"/>
          <w:sz w:val="20"/>
        </w:rPr>
        <w:t xml:space="preserve"> </w:t>
      </w:r>
      <w:r w:rsidRPr="001D5154">
        <w:rPr>
          <w:rFonts w:eastAsia="Times New Roman"/>
          <w:color w:val="000000"/>
          <w:spacing w:val="-1"/>
          <w:sz w:val="20"/>
        </w:rPr>
        <w:t>not:27195}</w:t>
      </w:r>
      <w:r w:rsidRPr="001D5154">
        <w:rPr>
          <w:rFonts w:eastAsia="Times New Roman"/>
          <w:color w:val="000000"/>
          <w:spacing w:val="-2"/>
          <w:sz w:val="20"/>
        </w:rPr>
        <w:t xml:space="preserve"> </w:t>
      </w:r>
      <w:r w:rsidRPr="001D5154">
        <w:rPr>
          <w:rFonts w:eastAsia="Times New Roman"/>
          <w:color w:val="000000"/>
          <w:spacing w:val="-1"/>
          <w:sz w:val="20"/>
        </w:rPr>
        <w:t>new</w:t>
      </w:r>
      <w:r w:rsidRPr="001D5154">
        <w:rPr>
          <w:rFonts w:eastAsia="Times New Roman"/>
          <w:color w:val="000000"/>
          <w:spacing w:val="-3"/>
          <w:sz w:val="20"/>
        </w:rPr>
        <w:t xml:space="preserve"> </w:t>
      </w:r>
      <w:r w:rsidRPr="001D5154">
        <w:rPr>
          <w:rFonts w:eastAsia="Times New Roman"/>
          <w:color w:val="000000"/>
          <w:sz w:val="20"/>
        </w:rPr>
        <w:t>to</w:t>
      </w:r>
      <w:r w:rsidRPr="001D5154">
        <w:rPr>
          <w:rFonts w:eastAsia="Times New Roman"/>
          <w:color w:val="000000"/>
          <w:spacing w:val="-5"/>
          <w:sz w:val="20"/>
        </w:rPr>
        <w:t xml:space="preserve"> </w:t>
      </w:r>
      <w:r w:rsidRPr="001D5154">
        <w:rPr>
          <w:rFonts w:eastAsia="Times New Roman"/>
          <w:color w:val="000000"/>
          <w:spacing w:val="-1"/>
          <w:sz w:val="20"/>
        </w:rPr>
        <w:t>Warfarin</w:t>
      </w:r>
      <w:r w:rsidRPr="001D5154">
        <w:rPr>
          <w:rFonts w:eastAsia="Times New Roman"/>
          <w:color w:val="000000"/>
          <w:spacing w:val="1"/>
          <w:sz w:val="20"/>
        </w:rPr>
        <w:t xml:space="preserve"> </w:t>
      </w:r>
      <w:r w:rsidRPr="001D5154">
        <w:rPr>
          <w:rFonts w:eastAsia="Times New Roman"/>
          <w:color w:val="000000"/>
          <w:spacing w:val="-1"/>
          <w:sz w:val="20"/>
        </w:rPr>
        <w:t>therapy.</w:t>
      </w:r>
      <w:r w:rsidRPr="001D5154">
        <w:rPr>
          <w:rFonts w:eastAsia="Times New Roman"/>
          <w:color w:val="000000"/>
          <w:sz w:val="20"/>
        </w:rPr>
        <w:t xml:space="preserve"> </w:t>
      </w:r>
      <w:r w:rsidRPr="001D5154">
        <w:rPr>
          <w:rFonts w:eastAsia="Times New Roman"/>
          <w:color w:val="000000"/>
          <w:spacing w:val="-1"/>
          <w:sz w:val="20"/>
        </w:rPr>
        <w:t>Patient</w:t>
      </w:r>
      <w:r w:rsidRPr="001D5154">
        <w:rPr>
          <w:rFonts w:eastAsia="Times New Roman"/>
          <w:color w:val="000000"/>
          <w:spacing w:val="2"/>
          <w:sz w:val="20"/>
        </w:rPr>
        <w:t xml:space="preserve"> </w:t>
      </w:r>
      <w:r w:rsidRPr="001D5154">
        <w:rPr>
          <w:rFonts w:eastAsia="Times New Roman"/>
          <w:color w:val="000000"/>
          <w:spacing w:val="-1"/>
          <w:sz w:val="20"/>
        </w:rPr>
        <w:t>{is/is</w:t>
      </w:r>
      <w:r w:rsidRPr="001D5154">
        <w:rPr>
          <w:rFonts w:eastAsia="Times New Roman"/>
          <w:color w:val="000000"/>
          <w:sz w:val="20"/>
        </w:rPr>
        <w:t xml:space="preserve"> </w:t>
      </w:r>
      <w:r w:rsidRPr="001D5154">
        <w:rPr>
          <w:rFonts w:eastAsia="Times New Roman"/>
          <w:color w:val="000000"/>
          <w:spacing w:val="-1"/>
          <w:sz w:val="20"/>
        </w:rPr>
        <w:t>not:27195}</w:t>
      </w:r>
      <w:r w:rsidRPr="001D5154">
        <w:rPr>
          <w:rFonts w:eastAsia="Times New Roman"/>
          <w:color w:val="000000"/>
          <w:sz w:val="20"/>
        </w:rPr>
        <w:t xml:space="preserve"> a UConn Health Anticoagulation</w:t>
      </w:r>
      <w:r w:rsidRPr="001D5154">
        <w:rPr>
          <w:rFonts w:eastAsia="Times New Roman"/>
          <w:color w:val="000000"/>
          <w:spacing w:val="-1"/>
          <w:sz w:val="20"/>
        </w:rPr>
        <w:t xml:space="preserve"> Clinic</w:t>
      </w:r>
      <w:r w:rsidRPr="001D5154">
        <w:rPr>
          <w:rFonts w:eastAsia="Times New Roman"/>
          <w:color w:val="000000"/>
          <w:spacing w:val="3"/>
          <w:sz w:val="20"/>
        </w:rPr>
        <w:t xml:space="preserve"> </w:t>
      </w:r>
      <w:r w:rsidRPr="001D5154">
        <w:rPr>
          <w:rFonts w:eastAsia="Times New Roman"/>
          <w:color w:val="000000"/>
          <w:spacing w:val="-1"/>
          <w:sz w:val="20"/>
        </w:rPr>
        <w:t>patient.</w:t>
      </w:r>
    </w:p>
    <w:p w14:paraId="670FE0B0" w14:textId="77777777" w:rsidR="00DD0C8E" w:rsidRPr="001D5154" w:rsidRDefault="00DD0C8E" w:rsidP="00DD0C8E">
      <w:pPr>
        <w:tabs>
          <w:tab w:val="left" w:pos="90"/>
        </w:tabs>
        <w:rPr>
          <w:rFonts w:eastAsia="Times New Roman"/>
          <w:color w:val="000000"/>
          <w:sz w:val="20"/>
        </w:rPr>
      </w:pPr>
    </w:p>
    <w:p w14:paraId="672BA829"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pacing w:val="-1"/>
          <w:sz w:val="20"/>
        </w:rPr>
        <w:t>Home Dose:</w:t>
      </w:r>
      <w:r w:rsidRPr="001D5154">
        <w:rPr>
          <w:rFonts w:eastAsia="Times New Roman"/>
          <w:color w:val="000000"/>
          <w:spacing w:val="-1"/>
          <w:sz w:val="20"/>
        </w:rPr>
        <w:t xml:space="preserve"> {UCONN RX WARFARIN DOSE SCHEDULE:30263}</w:t>
      </w:r>
    </w:p>
    <w:p w14:paraId="10DF2023" w14:textId="77777777" w:rsidR="00DD0C8E" w:rsidRPr="001D5154" w:rsidRDefault="00DD0C8E" w:rsidP="00DD0C8E">
      <w:pPr>
        <w:tabs>
          <w:tab w:val="left" w:pos="90"/>
        </w:tabs>
        <w:rPr>
          <w:rFonts w:eastAsia="Times New Roman"/>
          <w:color w:val="000000"/>
          <w:sz w:val="20"/>
        </w:rPr>
      </w:pPr>
    </w:p>
    <w:p w14:paraId="5AE0A020"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z w:val="20"/>
        </w:rPr>
        <w:t>INR:</w:t>
      </w:r>
      <w:r w:rsidRPr="001D5154">
        <w:rPr>
          <w:rFonts w:eastAsia="Times New Roman"/>
          <w:color w:val="000000"/>
          <w:sz w:val="20"/>
        </w:rPr>
        <w:t xml:space="preserve"> </w:t>
      </w:r>
      <w:r w:rsidRPr="001D5154">
        <w:rPr>
          <w:rFonts w:eastAsia="Times New Roman"/>
          <w:color w:val="000000"/>
          <w:spacing w:val="-1"/>
          <w:sz w:val="20"/>
        </w:rPr>
        <w:t>@BRIEFLAB(INR:7,2)@</w:t>
      </w:r>
    </w:p>
    <w:p w14:paraId="766BDB6A"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z w:val="20"/>
        </w:rPr>
        <w:t>HGB:</w:t>
      </w:r>
      <w:r w:rsidRPr="001D5154">
        <w:rPr>
          <w:rFonts w:eastAsia="Times New Roman"/>
          <w:color w:val="000000"/>
          <w:sz w:val="20"/>
        </w:rPr>
        <w:t xml:space="preserve"> </w:t>
      </w:r>
      <w:r w:rsidRPr="001D5154">
        <w:rPr>
          <w:rFonts w:eastAsia="Times New Roman"/>
          <w:color w:val="000000"/>
          <w:spacing w:val="-1"/>
          <w:sz w:val="20"/>
        </w:rPr>
        <w:t>@LASTLAB(HGB:3,2)@</w:t>
      </w:r>
    </w:p>
    <w:p w14:paraId="22CD7203"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z w:val="20"/>
        </w:rPr>
        <w:t>HCT:</w:t>
      </w:r>
      <w:r w:rsidRPr="001D5154">
        <w:rPr>
          <w:rFonts w:eastAsia="Times New Roman"/>
          <w:color w:val="000000"/>
          <w:sz w:val="20"/>
        </w:rPr>
        <w:t xml:space="preserve"> </w:t>
      </w:r>
      <w:r w:rsidRPr="001D5154">
        <w:rPr>
          <w:rFonts w:eastAsia="Times New Roman"/>
          <w:color w:val="000000"/>
          <w:spacing w:val="-1"/>
          <w:sz w:val="20"/>
        </w:rPr>
        <w:t>@LASTLAB(HCT:3,2)@</w:t>
      </w:r>
    </w:p>
    <w:p w14:paraId="3E9BA459" w14:textId="77777777" w:rsidR="00DD0C8E" w:rsidRPr="001D5154" w:rsidRDefault="00DD0C8E" w:rsidP="00DD0C8E">
      <w:pPr>
        <w:tabs>
          <w:tab w:val="left" w:pos="90"/>
        </w:tabs>
        <w:rPr>
          <w:rFonts w:eastAsia="Times New Roman"/>
          <w:color w:val="000000"/>
          <w:spacing w:val="-1"/>
          <w:sz w:val="20"/>
        </w:rPr>
      </w:pPr>
      <w:r w:rsidRPr="001D5154">
        <w:rPr>
          <w:rFonts w:eastAsia="Times New Roman"/>
          <w:b/>
          <w:color w:val="000000"/>
          <w:sz w:val="20"/>
        </w:rPr>
        <w:t>PLT:</w:t>
      </w:r>
      <w:r w:rsidRPr="001D5154">
        <w:rPr>
          <w:rFonts w:eastAsia="Times New Roman"/>
          <w:color w:val="000000"/>
          <w:sz w:val="20"/>
        </w:rPr>
        <w:t xml:space="preserve"> </w:t>
      </w:r>
      <w:r w:rsidRPr="001D5154">
        <w:rPr>
          <w:rFonts w:eastAsia="Times New Roman"/>
          <w:color w:val="000000"/>
          <w:spacing w:val="-1"/>
          <w:sz w:val="20"/>
        </w:rPr>
        <w:t>@LASTLAB(PLT:3,2)@</w:t>
      </w:r>
    </w:p>
    <w:p w14:paraId="73FCBA34" w14:textId="77777777" w:rsidR="00DD0C8E" w:rsidRPr="001D5154" w:rsidRDefault="00DD0C8E" w:rsidP="00DD0C8E">
      <w:pPr>
        <w:tabs>
          <w:tab w:val="left" w:pos="90"/>
        </w:tabs>
        <w:rPr>
          <w:rFonts w:eastAsia="Times New Roman"/>
          <w:color w:val="000000"/>
          <w:spacing w:val="-1"/>
          <w:sz w:val="20"/>
        </w:rPr>
      </w:pPr>
      <w:r w:rsidRPr="001D5154">
        <w:rPr>
          <w:rFonts w:eastAsia="Times New Roman"/>
          <w:b/>
          <w:color w:val="000000"/>
          <w:spacing w:val="-1"/>
          <w:sz w:val="20"/>
        </w:rPr>
        <w:t>Albumin:</w:t>
      </w:r>
      <w:r w:rsidRPr="001D5154">
        <w:rPr>
          <w:rFonts w:eastAsia="Times New Roman"/>
          <w:color w:val="000000"/>
          <w:spacing w:val="-1"/>
          <w:sz w:val="20"/>
        </w:rPr>
        <w:t xml:space="preserve"> @LASTLAB(ALBUMIN:2)@</w:t>
      </w:r>
    </w:p>
    <w:p w14:paraId="41804EDB"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pacing w:val="-1"/>
          <w:sz w:val="20"/>
        </w:rPr>
        <w:t xml:space="preserve">ALT: </w:t>
      </w:r>
      <w:r w:rsidRPr="001D5154">
        <w:rPr>
          <w:rFonts w:eastAsia="Times New Roman"/>
          <w:color w:val="000000"/>
          <w:spacing w:val="-1"/>
          <w:sz w:val="20"/>
        </w:rPr>
        <w:t>@LASTLAB(ALT:2)@</w:t>
      </w:r>
      <w:r w:rsidRPr="001D5154">
        <w:rPr>
          <w:rFonts w:eastAsia="Times New Roman"/>
          <w:color w:val="000000"/>
          <w:spacing w:val="-1"/>
          <w:sz w:val="20"/>
        </w:rPr>
        <w:br/>
      </w:r>
      <w:r w:rsidRPr="001D5154">
        <w:rPr>
          <w:rFonts w:eastAsia="Times New Roman"/>
          <w:b/>
          <w:color w:val="000000"/>
          <w:spacing w:val="-1"/>
          <w:sz w:val="20"/>
        </w:rPr>
        <w:t>AST:</w:t>
      </w:r>
      <w:r w:rsidRPr="001D5154">
        <w:rPr>
          <w:rFonts w:eastAsia="Times New Roman"/>
          <w:color w:val="000000"/>
          <w:spacing w:val="-1"/>
          <w:sz w:val="20"/>
        </w:rPr>
        <w:t xml:space="preserve"> @LASTLAB(AST:2)@</w:t>
      </w:r>
    </w:p>
    <w:p w14:paraId="725E0C09" w14:textId="77777777" w:rsidR="00DD0C8E" w:rsidRPr="001D5154" w:rsidRDefault="00DD0C8E" w:rsidP="00DD0C8E">
      <w:pPr>
        <w:tabs>
          <w:tab w:val="left" w:pos="90"/>
        </w:tabs>
        <w:rPr>
          <w:rFonts w:eastAsia="Times New Roman"/>
          <w:color w:val="000000"/>
          <w:sz w:val="20"/>
        </w:rPr>
      </w:pPr>
    </w:p>
    <w:p w14:paraId="1D00A55D" w14:textId="77777777" w:rsidR="00DD0C8E" w:rsidRPr="001D5154" w:rsidRDefault="00DD0C8E" w:rsidP="00DD0C8E">
      <w:pPr>
        <w:tabs>
          <w:tab w:val="left" w:pos="90"/>
        </w:tabs>
        <w:rPr>
          <w:rFonts w:eastAsia="Times New Roman"/>
          <w:color w:val="000000"/>
          <w:spacing w:val="51"/>
          <w:sz w:val="20"/>
        </w:rPr>
      </w:pPr>
      <w:r w:rsidRPr="001D5154">
        <w:rPr>
          <w:rFonts w:eastAsia="Times New Roman"/>
          <w:b/>
          <w:color w:val="000000"/>
          <w:spacing w:val="-1"/>
          <w:sz w:val="20"/>
        </w:rPr>
        <w:t>Warfarin</w:t>
      </w:r>
      <w:r w:rsidRPr="001D5154">
        <w:rPr>
          <w:rFonts w:eastAsia="Times New Roman"/>
          <w:b/>
          <w:color w:val="000000"/>
          <w:spacing w:val="2"/>
          <w:sz w:val="20"/>
        </w:rPr>
        <w:t xml:space="preserve"> </w:t>
      </w:r>
      <w:r w:rsidRPr="001D5154">
        <w:rPr>
          <w:rFonts w:eastAsia="Times New Roman"/>
          <w:b/>
          <w:color w:val="000000"/>
          <w:spacing w:val="-1"/>
          <w:sz w:val="20"/>
        </w:rPr>
        <w:t>Dosing Considerations:</w:t>
      </w:r>
      <w:r w:rsidRPr="001D5154">
        <w:rPr>
          <w:rFonts w:eastAsia="Times New Roman"/>
          <w:color w:val="000000"/>
          <w:spacing w:val="3"/>
          <w:sz w:val="20"/>
        </w:rPr>
        <w:t xml:space="preserve"> </w:t>
      </w:r>
      <w:r w:rsidRPr="001D5154">
        <w:rPr>
          <w:rFonts w:eastAsia="Times New Roman"/>
          <w:color w:val="000000"/>
          <w:spacing w:val="-1"/>
          <w:sz w:val="20"/>
        </w:rPr>
        <w:t>{UCONN</w:t>
      </w:r>
      <w:r w:rsidRPr="001D5154">
        <w:rPr>
          <w:rFonts w:eastAsia="Times New Roman"/>
          <w:color w:val="000000"/>
          <w:sz w:val="20"/>
        </w:rPr>
        <w:t xml:space="preserve"> </w:t>
      </w:r>
      <w:r w:rsidRPr="001D5154">
        <w:rPr>
          <w:rFonts w:eastAsia="Times New Roman"/>
          <w:color w:val="000000"/>
          <w:spacing w:val="-2"/>
          <w:sz w:val="20"/>
        </w:rPr>
        <w:t>RX</w:t>
      </w:r>
      <w:r w:rsidRPr="001D5154">
        <w:rPr>
          <w:rFonts w:eastAsia="Times New Roman"/>
          <w:color w:val="000000"/>
          <w:sz w:val="20"/>
        </w:rPr>
        <w:t xml:space="preserve"> </w:t>
      </w:r>
      <w:r w:rsidRPr="001D5154">
        <w:rPr>
          <w:rFonts w:eastAsia="Times New Roman"/>
          <w:color w:val="000000"/>
          <w:spacing w:val="-2"/>
          <w:sz w:val="20"/>
        </w:rPr>
        <w:t>WARFARIN</w:t>
      </w:r>
      <w:r w:rsidRPr="001D5154">
        <w:rPr>
          <w:rFonts w:eastAsia="Times New Roman"/>
          <w:color w:val="000000"/>
          <w:sz w:val="20"/>
        </w:rPr>
        <w:t xml:space="preserve"> </w:t>
      </w:r>
      <w:r w:rsidRPr="001D5154">
        <w:rPr>
          <w:rFonts w:eastAsia="Times New Roman"/>
          <w:color w:val="000000"/>
          <w:spacing w:val="-1"/>
          <w:sz w:val="20"/>
        </w:rPr>
        <w:t>DOSING</w:t>
      </w:r>
      <w:r w:rsidRPr="001D5154">
        <w:rPr>
          <w:rFonts w:eastAsia="Times New Roman"/>
          <w:color w:val="000000"/>
          <w:spacing w:val="1"/>
          <w:sz w:val="20"/>
        </w:rPr>
        <w:t xml:space="preserve"> </w:t>
      </w:r>
      <w:r w:rsidRPr="001D5154">
        <w:rPr>
          <w:rFonts w:eastAsia="Times New Roman"/>
          <w:color w:val="000000"/>
          <w:spacing w:val="-1"/>
          <w:sz w:val="20"/>
        </w:rPr>
        <w:t>CONSDERATIONS:26795}</w:t>
      </w:r>
      <w:r w:rsidRPr="001D5154">
        <w:rPr>
          <w:rFonts w:eastAsia="Times New Roman"/>
          <w:color w:val="000000"/>
          <w:spacing w:val="51"/>
          <w:sz w:val="20"/>
        </w:rPr>
        <w:t xml:space="preserve"> </w:t>
      </w:r>
    </w:p>
    <w:p w14:paraId="3CD4B06F" w14:textId="77777777" w:rsidR="00DD0C8E" w:rsidRPr="001D5154" w:rsidRDefault="00DD0C8E" w:rsidP="00DD0C8E">
      <w:pPr>
        <w:tabs>
          <w:tab w:val="left" w:pos="90"/>
        </w:tabs>
        <w:outlineLvl w:val="3"/>
        <w:rPr>
          <w:rFonts w:eastAsia="Times New Roman"/>
          <w:color w:val="000000"/>
          <w:spacing w:val="-1"/>
          <w:sz w:val="20"/>
        </w:rPr>
      </w:pPr>
    </w:p>
    <w:p w14:paraId="46816F63" w14:textId="77777777" w:rsidR="00DD0C8E" w:rsidRPr="001D5154" w:rsidRDefault="00DD0C8E" w:rsidP="00DD0C8E">
      <w:pPr>
        <w:tabs>
          <w:tab w:val="left" w:pos="90"/>
        </w:tabs>
        <w:outlineLvl w:val="3"/>
        <w:rPr>
          <w:rFonts w:eastAsia="Times New Roman"/>
          <w:color w:val="000000"/>
          <w:spacing w:val="-1"/>
          <w:sz w:val="20"/>
        </w:rPr>
      </w:pPr>
      <w:r w:rsidRPr="001D5154">
        <w:rPr>
          <w:rFonts w:eastAsia="Times New Roman"/>
          <w:b/>
          <w:color w:val="000000"/>
          <w:spacing w:val="-1"/>
          <w:sz w:val="20"/>
        </w:rPr>
        <w:t>Additional Anticoagulants</w:t>
      </w:r>
      <w:r w:rsidRPr="001D5154">
        <w:rPr>
          <w:rFonts w:eastAsia="Times New Roman"/>
          <w:color w:val="000000"/>
          <w:spacing w:val="-1"/>
          <w:sz w:val="20"/>
        </w:rPr>
        <w:t>: {UCONN RX ADDITIONAL ANTICOAGULANTS:30269}</w:t>
      </w:r>
    </w:p>
    <w:p w14:paraId="6E9AF35E" w14:textId="77777777" w:rsidR="00DD0C8E" w:rsidRPr="001D5154" w:rsidRDefault="00DD0C8E" w:rsidP="00DD0C8E">
      <w:pPr>
        <w:tabs>
          <w:tab w:val="left" w:pos="90"/>
        </w:tabs>
        <w:outlineLvl w:val="3"/>
        <w:rPr>
          <w:rFonts w:eastAsia="Times New Roman"/>
          <w:color w:val="000000"/>
          <w:spacing w:val="-1"/>
          <w:sz w:val="20"/>
        </w:rPr>
      </w:pPr>
    </w:p>
    <w:p w14:paraId="49774526" w14:textId="77777777" w:rsidR="00DD0C8E" w:rsidRPr="001D5154" w:rsidRDefault="00DD0C8E" w:rsidP="00DD0C8E">
      <w:pPr>
        <w:tabs>
          <w:tab w:val="left" w:pos="90"/>
        </w:tabs>
        <w:outlineLvl w:val="3"/>
        <w:rPr>
          <w:rFonts w:eastAsia="Times New Roman"/>
          <w:color w:val="000000"/>
          <w:sz w:val="20"/>
        </w:rPr>
      </w:pPr>
      <w:r w:rsidRPr="001D5154">
        <w:rPr>
          <w:rFonts w:eastAsia="Times New Roman"/>
          <w:b/>
          <w:color w:val="000000"/>
          <w:spacing w:val="-1"/>
          <w:sz w:val="20"/>
        </w:rPr>
        <w:t>Potential</w:t>
      </w:r>
      <w:r w:rsidRPr="001D5154">
        <w:rPr>
          <w:rFonts w:eastAsia="Times New Roman"/>
          <w:b/>
          <w:color w:val="000000"/>
          <w:sz w:val="20"/>
        </w:rPr>
        <w:t xml:space="preserve"> </w:t>
      </w:r>
      <w:r w:rsidRPr="001D5154">
        <w:rPr>
          <w:rFonts w:eastAsia="Times New Roman"/>
          <w:b/>
          <w:color w:val="000000"/>
          <w:spacing w:val="-1"/>
          <w:sz w:val="20"/>
        </w:rPr>
        <w:t>Drug Interactions:</w:t>
      </w:r>
      <w:r w:rsidRPr="001D5154">
        <w:rPr>
          <w:rFonts w:eastAsia="Times New Roman"/>
          <w:color w:val="000000"/>
          <w:spacing w:val="-1"/>
          <w:sz w:val="20"/>
        </w:rPr>
        <w:t xml:space="preserve"> {UCONN RX WARFARIN DRUG INTERACTIONS:30274}</w:t>
      </w:r>
    </w:p>
    <w:p w14:paraId="7FA4A123" w14:textId="77777777" w:rsidR="00DD0C8E" w:rsidRPr="001D5154" w:rsidRDefault="00DD0C8E" w:rsidP="00DD0C8E">
      <w:pPr>
        <w:tabs>
          <w:tab w:val="left" w:pos="90"/>
        </w:tabs>
        <w:rPr>
          <w:rFonts w:eastAsia="Times New Roman"/>
          <w:color w:val="000000"/>
          <w:sz w:val="20"/>
        </w:rPr>
      </w:pPr>
    </w:p>
    <w:p w14:paraId="69C6AFDA" w14:textId="77777777" w:rsidR="00DD0C8E" w:rsidRPr="001D5154" w:rsidRDefault="00DD0C8E" w:rsidP="00DD0C8E">
      <w:pPr>
        <w:tabs>
          <w:tab w:val="left" w:pos="90"/>
        </w:tabs>
        <w:rPr>
          <w:rFonts w:eastAsia="Times New Roman"/>
          <w:b/>
          <w:color w:val="000000"/>
          <w:sz w:val="20"/>
        </w:rPr>
      </w:pPr>
      <w:r w:rsidRPr="001D5154">
        <w:rPr>
          <w:rFonts w:eastAsia="Times New Roman"/>
          <w:b/>
          <w:color w:val="000000"/>
          <w:sz w:val="20"/>
        </w:rPr>
        <w:t>Plan:</w:t>
      </w:r>
    </w:p>
    <w:p w14:paraId="06552D05" w14:textId="77777777" w:rsidR="00DD0C8E" w:rsidRPr="001D5154" w:rsidRDefault="00DD0C8E" w:rsidP="00DD0C8E">
      <w:pPr>
        <w:tabs>
          <w:tab w:val="left" w:pos="90"/>
        </w:tabs>
        <w:rPr>
          <w:rFonts w:eastAsia="Times New Roman"/>
          <w:color w:val="000000"/>
          <w:spacing w:val="-1"/>
          <w:sz w:val="20"/>
        </w:rPr>
      </w:pPr>
      <w:r w:rsidRPr="001D5154">
        <w:rPr>
          <w:rFonts w:eastAsia="Times New Roman"/>
          <w:color w:val="000000"/>
          <w:sz w:val="20"/>
        </w:rPr>
        <w:t>Warfarin</w:t>
      </w:r>
      <w:r w:rsidRPr="001D5154">
        <w:rPr>
          <w:rFonts w:eastAsia="Times New Roman"/>
          <w:color w:val="000000"/>
          <w:spacing w:val="-2"/>
          <w:sz w:val="20"/>
        </w:rPr>
        <w:t xml:space="preserve"> </w:t>
      </w:r>
      <w:r w:rsidRPr="001D5154">
        <w:rPr>
          <w:rFonts w:eastAsia="Times New Roman"/>
          <w:color w:val="000000"/>
          <w:spacing w:val="-1"/>
          <w:sz w:val="20"/>
        </w:rPr>
        <w:t>***</w:t>
      </w:r>
      <w:r w:rsidRPr="001D5154">
        <w:rPr>
          <w:rFonts w:eastAsia="Times New Roman"/>
          <w:color w:val="000000"/>
          <w:spacing w:val="-2"/>
          <w:sz w:val="20"/>
        </w:rPr>
        <w:t xml:space="preserve"> </w:t>
      </w:r>
      <w:r w:rsidRPr="001D5154">
        <w:rPr>
          <w:rFonts w:eastAsia="Times New Roman"/>
          <w:color w:val="000000"/>
          <w:sz w:val="20"/>
        </w:rPr>
        <w:t>mg</w:t>
      </w:r>
      <w:r w:rsidRPr="001D5154">
        <w:rPr>
          <w:rFonts w:eastAsia="Times New Roman"/>
          <w:color w:val="000000"/>
          <w:spacing w:val="-2"/>
          <w:sz w:val="20"/>
        </w:rPr>
        <w:t xml:space="preserve"> </w:t>
      </w:r>
      <w:r w:rsidRPr="001D5154">
        <w:rPr>
          <w:rFonts w:eastAsia="Times New Roman"/>
          <w:color w:val="000000"/>
          <w:spacing w:val="-1"/>
          <w:sz w:val="20"/>
        </w:rPr>
        <w:t>tonight</w:t>
      </w:r>
      <w:r w:rsidRPr="001D5154">
        <w:rPr>
          <w:rFonts w:eastAsia="Times New Roman"/>
          <w:color w:val="000000"/>
          <w:spacing w:val="2"/>
          <w:sz w:val="20"/>
        </w:rPr>
        <w:t xml:space="preserve"> </w:t>
      </w:r>
      <w:r w:rsidRPr="001D5154">
        <w:rPr>
          <w:rFonts w:eastAsia="Times New Roman"/>
          <w:color w:val="000000"/>
          <w:spacing w:val="-1"/>
          <w:sz w:val="20"/>
        </w:rPr>
        <w:t>at 1800</w:t>
      </w:r>
      <w:r w:rsidRPr="001D5154">
        <w:rPr>
          <w:rFonts w:eastAsia="Times New Roman"/>
          <w:color w:val="000000"/>
          <w:sz w:val="20"/>
        </w:rPr>
        <w:t xml:space="preserve"> </w:t>
      </w:r>
      <w:r w:rsidRPr="001D5154">
        <w:rPr>
          <w:rFonts w:eastAsia="Times New Roman"/>
          <w:color w:val="000000"/>
          <w:spacing w:val="-1"/>
          <w:sz w:val="20"/>
        </w:rPr>
        <w:t>@TD@</w:t>
      </w:r>
    </w:p>
    <w:p w14:paraId="0CACBEBC" w14:textId="77777777" w:rsidR="00DD0C8E" w:rsidRPr="001D5154" w:rsidRDefault="00DD0C8E" w:rsidP="00DD0C8E">
      <w:pPr>
        <w:tabs>
          <w:tab w:val="left" w:pos="90"/>
        </w:tabs>
        <w:rPr>
          <w:rFonts w:eastAsia="Times New Roman"/>
          <w:color w:val="000000"/>
          <w:sz w:val="20"/>
        </w:rPr>
      </w:pPr>
    </w:p>
    <w:p w14:paraId="5A1DE253" w14:textId="77777777" w:rsidR="00DD0C8E" w:rsidRPr="001D5154" w:rsidRDefault="00DD0C8E" w:rsidP="00DD0C8E">
      <w:pPr>
        <w:tabs>
          <w:tab w:val="left" w:pos="90"/>
        </w:tabs>
        <w:rPr>
          <w:rFonts w:eastAsia="Times New Roman"/>
          <w:color w:val="000000"/>
          <w:spacing w:val="-1"/>
          <w:sz w:val="20"/>
        </w:rPr>
      </w:pPr>
      <w:r w:rsidRPr="001D5154">
        <w:rPr>
          <w:rFonts w:eastAsia="Times New Roman"/>
          <w:b/>
          <w:color w:val="000000"/>
          <w:spacing w:val="-1"/>
          <w:sz w:val="20"/>
        </w:rPr>
        <w:t>Additional</w:t>
      </w:r>
      <w:r w:rsidRPr="001D5154">
        <w:rPr>
          <w:rFonts w:eastAsia="Times New Roman"/>
          <w:b/>
          <w:color w:val="000000"/>
          <w:sz w:val="20"/>
        </w:rPr>
        <w:t xml:space="preserve"> </w:t>
      </w:r>
      <w:r w:rsidRPr="001D5154">
        <w:rPr>
          <w:rFonts w:eastAsia="Times New Roman"/>
          <w:b/>
          <w:color w:val="000000"/>
          <w:spacing w:val="-1"/>
          <w:sz w:val="20"/>
        </w:rPr>
        <w:t xml:space="preserve">Comments: </w:t>
      </w:r>
      <w:r w:rsidRPr="001D5154">
        <w:rPr>
          <w:rFonts w:eastAsia="Times New Roman"/>
          <w:color w:val="000000"/>
          <w:spacing w:val="-1"/>
          <w:sz w:val="20"/>
        </w:rPr>
        <w:t>INR ordered for tomorrow with AM labs. Verified with nursing that patient has no signs or symptoms of bleeding or planned procedure. Pharmacy will continue to monitor daily and if indicated, adjust dose and/or frequency, order lab work as appropriate per the Pharmacy and Therapeutics Committee approved collaborative practice.</w:t>
      </w:r>
    </w:p>
    <w:p w14:paraId="4780748D" w14:textId="77777777" w:rsidR="00DD0C8E" w:rsidRPr="001D5154" w:rsidRDefault="00DD0C8E" w:rsidP="00DD0C8E">
      <w:pPr>
        <w:tabs>
          <w:tab w:val="left" w:pos="90"/>
        </w:tabs>
        <w:rPr>
          <w:rFonts w:eastAsia="Times New Roman"/>
          <w:color w:val="000000"/>
          <w:sz w:val="20"/>
        </w:rPr>
      </w:pPr>
    </w:p>
    <w:p w14:paraId="26041C5E" w14:textId="77777777" w:rsidR="00DD0C8E" w:rsidRPr="001D5154" w:rsidRDefault="00DD0C8E" w:rsidP="00DD0C8E">
      <w:pPr>
        <w:tabs>
          <w:tab w:val="left" w:pos="90"/>
        </w:tabs>
        <w:outlineLvl w:val="3"/>
        <w:rPr>
          <w:rFonts w:eastAsia="Times New Roman"/>
          <w:color w:val="000000"/>
          <w:spacing w:val="-1"/>
          <w:sz w:val="20"/>
        </w:rPr>
      </w:pPr>
      <w:r w:rsidRPr="001D5154">
        <w:rPr>
          <w:rFonts w:eastAsia="Times New Roman"/>
          <w:color w:val="000000"/>
          <w:spacing w:val="-1"/>
          <w:sz w:val="20"/>
        </w:rPr>
        <w:t>Assessment</w:t>
      </w:r>
      <w:r w:rsidRPr="001D5154">
        <w:rPr>
          <w:rFonts w:eastAsia="Times New Roman"/>
          <w:color w:val="000000"/>
          <w:spacing w:val="1"/>
          <w:sz w:val="20"/>
        </w:rPr>
        <w:t xml:space="preserve"> </w:t>
      </w:r>
      <w:r w:rsidRPr="001D5154">
        <w:rPr>
          <w:rFonts w:eastAsia="Times New Roman"/>
          <w:color w:val="000000"/>
          <w:spacing w:val="-1"/>
          <w:sz w:val="20"/>
        </w:rPr>
        <w:t xml:space="preserve">completed </w:t>
      </w:r>
      <w:r w:rsidRPr="001D5154">
        <w:rPr>
          <w:rFonts w:eastAsia="Times New Roman"/>
          <w:color w:val="000000"/>
          <w:spacing w:val="1"/>
          <w:sz w:val="20"/>
        </w:rPr>
        <w:t>by</w:t>
      </w:r>
      <w:r w:rsidRPr="001D5154">
        <w:rPr>
          <w:rFonts w:eastAsia="Times New Roman"/>
          <w:color w:val="000000"/>
          <w:spacing w:val="-1"/>
          <w:sz w:val="20"/>
        </w:rPr>
        <w:t>:</w:t>
      </w:r>
    </w:p>
    <w:p w14:paraId="06C0FF25" w14:textId="77777777" w:rsidR="00DD0C8E" w:rsidRPr="001D5154" w:rsidRDefault="00DD0C8E" w:rsidP="00DD0C8E">
      <w:pPr>
        <w:tabs>
          <w:tab w:val="left" w:pos="90"/>
        </w:tabs>
        <w:spacing w:line="184" w:lineRule="exact"/>
        <w:rPr>
          <w:rFonts w:eastAsia="Times New Roman"/>
          <w:color w:val="000000"/>
          <w:sz w:val="20"/>
        </w:rPr>
      </w:pPr>
      <w:r w:rsidRPr="001D5154">
        <w:rPr>
          <w:rFonts w:eastAsia="Times New Roman"/>
          <w:color w:val="000000"/>
          <w:spacing w:val="-1"/>
          <w:sz w:val="20"/>
        </w:rPr>
        <w:t>@ME@ @TD@</w:t>
      </w:r>
      <w:r w:rsidRPr="001D5154">
        <w:rPr>
          <w:rFonts w:eastAsia="Times New Roman"/>
          <w:color w:val="000000"/>
          <w:spacing w:val="-2"/>
          <w:sz w:val="20"/>
        </w:rPr>
        <w:t xml:space="preserve"> </w:t>
      </w:r>
      <w:r w:rsidRPr="001D5154">
        <w:rPr>
          <w:rFonts w:eastAsia="Times New Roman"/>
          <w:color w:val="000000"/>
          <w:sz w:val="20"/>
        </w:rPr>
        <w:t>at</w:t>
      </w:r>
      <w:r w:rsidRPr="001D5154">
        <w:rPr>
          <w:rFonts w:eastAsia="Times New Roman"/>
          <w:color w:val="000000"/>
          <w:spacing w:val="-1"/>
          <w:sz w:val="20"/>
        </w:rPr>
        <w:t xml:space="preserve"> </w:t>
      </w:r>
      <w:r w:rsidRPr="001D5154">
        <w:rPr>
          <w:rFonts w:eastAsia="Times New Roman"/>
          <w:color w:val="000000"/>
          <w:spacing w:val="-2"/>
          <w:sz w:val="20"/>
        </w:rPr>
        <w:t>@NOW@</w:t>
      </w:r>
    </w:p>
    <w:p w14:paraId="3508DC60" w14:textId="77777777" w:rsidR="00DD0C8E" w:rsidRPr="001D5154" w:rsidRDefault="00DD0C8E" w:rsidP="00DD0C8E">
      <w:pPr>
        <w:tabs>
          <w:tab w:val="left" w:pos="90"/>
        </w:tabs>
        <w:spacing w:before="10"/>
        <w:rPr>
          <w:rFonts w:eastAsia="Times New Roman"/>
          <w:color w:val="000000"/>
          <w:sz w:val="20"/>
        </w:rPr>
      </w:pPr>
    </w:p>
    <w:p w14:paraId="2FFB0F9D" w14:textId="77777777" w:rsidR="00DD0C8E" w:rsidRPr="001D5154" w:rsidRDefault="00DD0C8E" w:rsidP="00DD0C8E">
      <w:pPr>
        <w:tabs>
          <w:tab w:val="left" w:pos="90"/>
        </w:tabs>
        <w:rPr>
          <w:rFonts w:eastAsia="Times New Roman"/>
          <w:color w:val="000000"/>
          <w:sz w:val="20"/>
        </w:rPr>
      </w:pPr>
      <w:r w:rsidRPr="001D5154">
        <w:rPr>
          <w:rFonts w:eastAsia="Times New Roman"/>
          <w:color w:val="000000"/>
          <w:spacing w:val="-1"/>
          <w:sz w:val="20"/>
        </w:rPr>
        <w:t>Collaborative Practice Agreement found here:</w:t>
      </w:r>
      <w:r w:rsidRPr="001D5154">
        <w:rPr>
          <w:rFonts w:eastAsia="Times New Roman"/>
          <w:color w:val="000000"/>
          <w:sz w:val="20"/>
        </w:rPr>
        <w:t xml:space="preserve"> </w:t>
      </w:r>
    </w:p>
    <w:p w14:paraId="4D92D17A" w14:textId="77777777" w:rsidR="00DD0C8E" w:rsidRPr="001D5154" w:rsidRDefault="00E63066" w:rsidP="00DD0C8E">
      <w:pPr>
        <w:rPr>
          <w:rFonts w:eastAsia="Times New Roman"/>
          <w:color w:val="000000"/>
          <w:sz w:val="16"/>
        </w:rPr>
      </w:pPr>
      <w:hyperlink r:id="rId14" w:history="1">
        <w:r w:rsidR="00DD0C8E" w:rsidRPr="001D5154">
          <w:rPr>
            <w:rFonts w:eastAsia="Times New Roman"/>
            <w:color w:val="0000FF"/>
            <w:sz w:val="20"/>
            <w:u w:val="single"/>
          </w:rPr>
          <w:t>https://health.uconn.edu/pharmacy/staff - references/anticoagulation - heparin - resources/warfarin - collaborative - practice/</w:t>
        </w:r>
      </w:hyperlink>
    </w:p>
    <w:p w14:paraId="147B0E30" w14:textId="77777777" w:rsidR="00DD0C8E" w:rsidRDefault="00DD0C8E" w:rsidP="00DD0C8E">
      <w:pPr>
        <w:autoSpaceDE w:val="0"/>
        <w:autoSpaceDN w:val="0"/>
        <w:adjustRightInd w:val="0"/>
        <w:rPr>
          <w:noProof/>
        </w:rPr>
      </w:pPr>
      <w:r w:rsidRPr="006A030B">
        <w:rPr>
          <w:rFonts w:ascii="Times New Roman" w:hAnsi="Calibri" w:cs="Times New Roman"/>
          <w:noProof/>
          <w:sz w:val="20"/>
        </w:rPr>
        <w:lastRenderedPageBreak/>
        <w:drawing>
          <wp:inline distT="0" distB="0" distL="0" distR="0" wp14:anchorId="1B821FE5" wp14:editId="6A0E6650">
            <wp:extent cx="3668111" cy="3174349"/>
            <wp:effectExtent l="0" t="0" r="8890" b="7620"/>
            <wp:docPr id="15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2.png"/>
                    <pic:cNvPicPr/>
                  </pic:nvPicPr>
                  <pic:blipFill>
                    <a:blip r:embed="rId15" cstate="print"/>
                    <a:stretch>
                      <a:fillRect/>
                    </a:stretch>
                  </pic:blipFill>
                  <pic:spPr>
                    <a:xfrm>
                      <a:off x="0" y="0"/>
                      <a:ext cx="3673074" cy="3178644"/>
                    </a:xfrm>
                    <a:prstGeom prst="rect">
                      <a:avLst/>
                    </a:prstGeom>
                  </pic:spPr>
                </pic:pic>
              </a:graphicData>
            </a:graphic>
          </wp:inline>
        </w:drawing>
      </w:r>
      <w:r>
        <w:rPr>
          <w:rFonts w:ascii="Times New Roman" w:eastAsia="Times New Roman" w:hAnsi="Times New Roman" w:cs="Times New Roman"/>
          <w:noProof/>
          <w:sz w:val="20"/>
          <w:szCs w:val="20"/>
        </w:rPr>
        <w:drawing>
          <wp:inline distT="0" distB="0" distL="0" distR="0" wp14:anchorId="4577E7E6" wp14:editId="24083E6B">
            <wp:extent cx="3134331" cy="1502168"/>
            <wp:effectExtent l="0" t="0" r="0" b="3175"/>
            <wp:docPr id="159"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14.png"/>
                    <pic:cNvPicPr/>
                  </pic:nvPicPr>
                  <pic:blipFill>
                    <a:blip r:embed="rId16" cstate="print"/>
                    <a:stretch>
                      <a:fillRect/>
                    </a:stretch>
                  </pic:blipFill>
                  <pic:spPr>
                    <a:xfrm>
                      <a:off x="0" y="0"/>
                      <a:ext cx="3139277" cy="1504539"/>
                    </a:xfrm>
                    <a:prstGeom prst="rect">
                      <a:avLst/>
                    </a:prstGeom>
                  </pic:spPr>
                </pic:pic>
              </a:graphicData>
            </a:graphic>
          </wp:inline>
        </w:drawing>
      </w:r>
    </w:p>
    <w:p w14:paraId="4FDC0B3F" w14:textId="77777777" w:rsidR="00DD0C8E" w:rsidRDefault="00DD0C8E" w:rsidP="00DD0C8E">
      <w:pPr>
        <w:autoSpaceDE w:val="0"/>
        <w:autoSpaceDN w:val="0"/>
        <w:adjustRightInd w:val="0"/>
        <w:rPr>
          <w:noProof/>
        </w:rPr>
      </w:pPr>
    </w:p>
    <w:p w14:paraId="47A8587D" w14:textId="77777777" w:rsidR="00DD0C8E" w:rsidRDefault="00DD0C8E" w:rsidP="00DD0C8E">
      <w:pPr>
        <w:autoSpaceDE w:val="0"/>
        <w:autoSpaceDN w:val="0"/>
        <w:adjustRightInd w:val="0"/>
        <w:rPr>
          <w:noProof/>
        </w:rPr>
      </w:pPr>
      <w:r>
        <w:rPr>
          <w:rFonts w:ascii="Times New Roman"/>
          <w:noProof/>
          <w:sz w:val="20"/>
        </w:rPr>
        <w:drawing>
          <wp:inline distT="0" distB="0" distL="0" distR="0" wp14:anchorId="6B4F5CDE" wp14:editId="5EAAB439">
            <wp:extent cx="3515200" cy="1760505"/>
            <wp:effectExtent l="0" t="0" r="0" b="0"/>
            <wp:docPr id="153"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11.png"/>
                    <pic:cNvPicPr/>
                  </pic:nvPicPr>
                  <pic:blipFill>
                    <a:blip r:embed="rId17" cstate="print"/>
                    <a:stretch>
                      <a:fillRect/>
                    </a:stretch>
                  </pic:blipFill>
                  <pic:spPr>
                    <a:xfrm>
                      <a:off x="0" y="0"/>
                      <a:ext cx="3515200" cy="1760505"/>
                    </a:xfrm>
                    <a:prstGeom prst="rect">
                      <a:avLst/>
                    </a:prstGeom>
                  </pic:spPr>
                </pic:pic>
              </a:graphicData>
            </a:graphic>
          </wp:inline>
        </w:drawing>
      </w:r>
      <w:r>
        <w:rPr>
          <w:noProof/>
          <w:spacing w:val="14"/>
          <w:position w:val="1"/>
        </w:rPr>
        <w:drawing>
          <wp:inline distT="0" distB="0" distL="0" distR="0" wp14:anchorId="55D0C70C" wp14:editId="4570F71E">
            <wp:extent cx="2043159" cy="1606807"/>
            <wp:effectExtent l="0" t="0" r="0" b="0"/>
            <wp:docPr id="14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10.png"/>
                    <pic:cNvPicPr/>
                  </pic:nvPicPr>
                  <pic:blipFill>
                    <a:blip r:embed="rId18" cstate="print"/>
                    <a:stretch>
                      <a:fillRect/>
                    </a:stretch>
                  </pic:blipFill>
                  <pic:spPr>
                    <a:xfrm>
                      <a:off x="0" y="0"/>
                      <a:ext cx="2045538" cy="1608678"/>
                    </a:xfrm>
                    <a:prstGeom prst="rect">
                      <a:avLst/>
                    </a:prstGeom>
                  </pic:spPr>
                </pic:pic>
              </a:graphicData>
            </a:graphic>
          </wp:inline>
        </w:drawing>
      </w:r>
    </w:p>
    <w:p w14:paraId="20577CC4" w14:textId="77777777" w:rsidR="00DD0C8E" w:rsidRDefault="00DD0C8E" w:rsidP="00DD0C8E">
      <w:pPr>
        <w:autoSpaceDE w:val="0"/>
        <w:autoSpaceDN w:val="0"/>
        <w:adjustRightInd w:val="0"/>
        <w:rPr>
          <w:noProof/>
        </w:rPr>
      </w:pPr>
      <w:r>
        <w:rPr>
          <w:noProof/>
        </w:rPr>
        <w:lastRenderedPageBreak/>
        <w:drawing>
          <wp:inline distT="0" distB="0" distL="0" distR="0" wp14:anchorId="19C518FC" wp14:editId="395C4248">
            <wp:extent cx="3673457" cy="1916284"/>
            <wp:effectExtent l="0" t="0" r="3810" b="8255"/>
            <wp:docPr id="14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9.png"/>
                    <pic:cNvPicPr/>
                  </pic:nvPicPr>
                  <pic:blipFill>
                    <a:blip r:embed="rId19" cstate="print"/>
                    <a:stretch>
                      <a:fillRect/>
                    </a:stretch>
                  </pic:blipFill>
                  <pic:spPr>
                    <a:xfrm>
                      <a:off x="0" y="0"/>
                      <a:ext cx="3677505" cy="1918396"/>
                    </a:xfrm>
                    <a:prstGeom prst="rect">
                      <a:avLst/>
                    </a:prstGeom>
                  </pic:spPr>
                </pic:pic>
              </a:graphicData>
            </a:graphic>
          </wp:inline>
        </w:drawing>
      </w:r>
    </w:p>
    <w:p w14:paraId="575A3E5F" w14:textId="77777777" w:rsidR="00DD0C8E" w:rsidRDefault="00DD0C8E" w:rsidP="00DD0C8E">
      <w:pPr>
        <w:autoSpaceDE w:val="0"/>
        <w:autoSpaceDN w:val="0"/>
        <w:adjustRightInd w:val="0"/>
        <w:rPr>
          <w:rFonts w:ascii="Times New Roman" w:eastAsia="Times New Roman" w:hAnsi="Times New Roman" w:cs="Times New Roman"/>
          <w:b/>
          <w:sz w:val="22"/>
          <w:szCs w:val="22"/>
        </w:rPr>
      </w:pPr>
      <w:r w:rsidRPr="007D5B89">
        <w:rPr>
          <w:rFonts w:ascii="Times New Roman" w:eastAsia="Times New Roman" w:hAnsi="Times New Roman" w:cs="Times New Roman"/>
          <w:b/>
          <w:sz w:val="22"/>
          <w:szCs w:val="22"/>
        </w:rPr>
        <w:t xml:space="preserve">Appendix X: </w:t>
      </w:r>
      <w:r>
        <w:rPr>
          <w:rFonts w:ascii="Times New Roman" w:eastAsia="Times New Roman" w:hAnsi="Times New Roman" w:cs="Times New Roman"/>
          <w:b/>
          <w:sz w:val="22"/>
          <w:szCs w:val="22"/>
        </w:rPr>
        <w:t>Follow-Up</w:t>
      </w:r>
      <w:r w:rsidRPr="007D5B89">
        <w:rPr>
          <w:rFonts w:ascii="Times New Roman" w:eastAsia="Times New Roman" w:hAnsi="Times New Roman" w:cs="Times New Roman"/>
          <w:b/>
          <w:sz w:val="22"/>
          <w:szCs w:val="22"/>
        </w:rPr>
        <w:t xml:space="preserve"> Warfarin Dosing per Collaborative Practice Protocol Progress Note</w:t>
      </w:r>
    </w:p>
    <w:p w14:paraId="3C17B42E" w14:textId="77777777" w:rsidR="00DD0C8E" w:rsidRPr="001D5154" w:rsidRDefault="00DD0C8E" w:rsidP="00DD0C8E">
      <w:pPr>
        <w:tabs>
          <w:tab w:val="left" w:pos="90"/>
        </w:tabs>
        <w:rPr>
          <w:rFonts w:eastAsia="Times New Roman"/>
          <w:b/>
          <w:color w:val="000000"/>
          <w:sz w:val="20"/>
        </w:rPr>
      </w:pPr>
      <w:r w:rsidRPr="001D5154">
        <w:rPr>
          <w:rFonts w:eastAsia="Times New Roman"/>
          <w:b/>
          <w:color w:val="000000"/>
          <w:sz w:val="20"/>
        </w:rPr>
        <w:t>Plan:</w:t>
      </w:r>
    </w:p>
    <w:p w14:paraId="7468113D" w14:textId="77777777" w:rsidR="00DD0C8E" w:rsidRPr="001D5154" w:rsidRDefault="00DD0C8E" w:rsidP="00DD0C8E">
      <w:pPr>
        <w:tabs>
          <w:tab w:val="left" w:pos="90"/>
        </w:tabs>
        <w:rPr>
          <w:rFonts w:eastAsia="Times New Roman"/>
          <w:color w:val="000000"/>
          <w:spacing w:val="-1"/>
          <w:sz w:val="20"/>
        </w:rPr>
      </w:pPr>
      <w:r w:rsidRPr="001D5154">
        <w:rPr>
          <w:rFonts w:eastAsia="Times New Roman"/>
          <w:color w:val="000000"/>
          <w:sz w:val="20"/>
        </w:rPr>
        <w:t>Warfarin</w:t>
      </w:r>
      <w:r w:rsidRPr="001D5154">
        <w:rPr>
          <w:rFonts w:eastAsia="Times New Roman"/>
          <w:color w:val="000000"/>
          <w:spacing w:val="-2"/>
          <w:sz w:val="20"/>
        </w:rPr>
        <w:t xml:space="preserve"> </w:t>
      </w:r>
      <w:r w:rsidRPr="001D5154">
        <w:rPr>
          <w:rFonts w:eastAsia="Times New Roman"/>
          <w:color w:val="000000"/>
          <w:spacing w:val="-1"/>
          <w:sz w:val="20"/>
        </w:rPr>
        <w:t>***</w:t>
      </w:r>
      <w:r w:rsidRPr="001D5154">
        <w:rPr>
          <w:rFonts w:eastAsia="Times New Roman"/>
          <w:color w:val="000000"/>
          <w:spacing w:val="-2"/>
          <w:sz w:val="20"/>
        </w:rPr>
        <w:t xml:space="preserve"> </w:t>
      </w:r>
      <w:r w:rsidRPr="001D5154">
        <w:rPr>
          <w:rFonts w:eastAsia="Times New Roman"/>
          <w:color w:val="000000"/>
          <w:sz w:val="20"/>
        </w:rPr>
        <w:t>mg</w:t>
      </w:r>
      <w:r w:rsidRPr="001D5154">
        <w:rPr>
          <w:rFonts w:eastAsia="Times New Roman"/>
          <w:color w:val="000000"/>
          <w:spacing w:val="-2"/>
          <w:sz w:val="20"/>
        </w:rPr>
        <w:t xml:space="preserve"> </w:t>
      </w:r>
      <w:r w:rsidRPr="001D5154">
        <w:rPr>
          <w:rFonts w:eastAsia="Times New Roman"/>
          <w:color w:val="000000"/>
          <w:spacing w:val="-1"/>
          <w:sz w:val="20"/>
        </w:rPr>
        <w:t>tonight</w:t>
      </w:r>
      <w:r w:rsidRPr="001D5154">
        <w:rPr>
          <w:rFonts w:eastAsia="Times New Roman"/>
          <w:color w:val="000000"/>
          <w:spacing w:val="2"/>
          <w:sz w:val="20"/>
        </w:rPr>
        <w:t xml:space="preserve"> </w:t>
      </w:r>
      <w:r w:rsidRPr="001D5154">
        <w:rPr>
          <w:rFonts w:eastAsia="Times New Roman"/>
          <w:color w:val="000000"/>
          <w:spacing w:val="-1"/>
          <w:sz w:val="20"/>
        </w:rPr>
        <w:t>at 1800</w:t>
      </w:r>
      <w:r w:rsidRPr="001D5154">
        <w:rPr>
          <w:rFonts w:eastAsia="Times New Roman"/>
          <w:color w:val="000000"/>
          <w:sz w:val="20"/>
        </w:rPr>
        <w:t xml:space="preserve"> </w:t>
      </w:r>
      <w:r w:rsidRPr="001D5154">
        <w:rPr>
          <w:rFonts w:eastAsia="Times New Roman"/>
          <w:color w:val="000000"/>
          <w:spacing w:val="-1"/>
          <w:sz w:val="20"/>
        </w:rPr>
        <w:t>@TD@</w:t>
      </w:r>
    </w:p>
    <w:p w14:paraId="576A4AC5" w14:textId="77777777" w:rsidR="00DD0C8E" w:rsidRPr="001D5154" w:rsidRDefault="00DD0C8E" w:rsidP="00DD0C8E">
      <w:pPr>
        <w:tabs>
          <w:tab w:val="left" w:pos="90"/>
        </w:tabs>
        <w:rPr>
          <w:rFonts w:eastAsia="Times New Roman"/>
          <w:color w:val="000000"/>
          <w:sz w:val="20"/>
        </w:rPr>
      </w:pPr>
      <w:r w:rsidRPr="001D5154">
        <w:rPr>
          <w:rFonts w:eastAsia="Times New Roman"/>
          <w:b/>
          <w:color w:val="000000"/>
          <w:sz w:val="20"/>
        </w:rPr>
        <w:t>Additional Comments:</w:t>
      </w:r>
      <w:r w:rsidRPr="001D5154">
        <w:rPr>
          <w:rFonts w:eastAsia="Times New Roman"/>
          <w:color w:val="000000"/>
          <w:sz w:val="20"/>
        </w:rPr>
        <w:t xml:space="preserve"> INR ordered for tomorrow with AM labs. Verified with nursing that patient has no signs or symptoms of bleeding or planned procedure. Pharmacy will continue to monitor daily and if indicated, adjust dose and/or frequency, order lab work as appropriate per the Pharmacy and Therapeutics Committee approved collaborative practice.</w:t>
      </w:r>
    </w:p>
    <w:p w14:paraId="23C339EA" w14:textId="77777777" w:rsidR="00DD0C8E" w:rsidRPr="001D5154" w:rsidRDefault="00DD0C8E" w:rsidP="00DD0C8E">
      <w:pPr>
        <w:tabs>
          <w:tab w:val="left" w:pos="90"/>
        </w:tabs>
        <w:outlineLvl w:val="3"/>
        <w:rPr>
          <w:rFonts w:eastAsia="Times New Roman"/>
          <w:color w:val="000000"/>
          <w:spacing w:val="-1"/>
          <w:sz w:val="20"/>
        </w:rPr>
      </w:pPr>
      <w:r w:rsidRPr="001D5154">
        <w:rPr>
          <w:rFonts w:eastAsia="Times New Roman"/>
          <w:color w:val="000000"/>
          <w:spacing w:val="-1"/>
          <w:sz w:val="20"/>
        </w:rPr>
        <w:t>Assessment</w:t>
      </w:r>
      <w:r w:rsidRPr="001D5154">
        <w:rPr>
          <w:rFonts w:eastAsia="Times New Roman"/>
          <w:color w:val="000000"/>
          <w:spacing w:val="1"/>
          <w:sz w:val="20"/>
        </w:rPr>
        <w:t xml:space="preserve"> </w:t>
      </w:r>
      <w:r w:rsidRPr="001D5154">
        <w:rPr>
          <w:rFonts w:eastAsia="Times New Roman"/>
          <w:color w:val="000000"/>
          <w:spacing w:val="-1"/>
          <w:sz w:val="20"/>
        </w:rPr>
        <w:t xml:space="preserve">completed </w:t>
      </w:r>
      <w:r w:rsidRPr="001D5154">
        <w:rPr>
          <w:rFonts w:eastAsia="Times New Roman"/>
          <w:color w:val="000000"/>
          <w:spacing w:val="1"/>
          <w:sz w:val="20"/>
        </w:rPr>
        <w:t>by</w:t>
      </w:r>
      <w:r w:rsidRPr="001D5154">
        <w:rPr>
          <w:rFonts w:eastAsia="Times New Roman"/>
          <w:color w:val="000000"/>
          <w:spacing w:val="-1"/>
          <w:sz w:val="20"/>
        </w:rPr>
        <w:t>:</w:t>
      </w:r>
    </w:p>
    <w:p w14:paraId="13919164" w14:textId="77777777" w:rsidR="00DD0C8E" w:rsidRPr="001D5154" w:rsidRDefault="00DD0C8E" w:rsidP="00DD0C8E">
      <w:pPr>
        <w:tabs>
          <w:tab w:val="left" w:pos="90"/>
        </w:tabs>
        <w:spacing w:line="184" w:lineRule="exact"/>
        <w:rPr>
          <w:rFonts w:eastAsia="Times New Roman"/>
          <w:color w:val="000000"/>
          <w:sz w:val="20"/>
        </w:rPr>
      </w:pPr>
      <w:r w:rsidRPr="001D5154">
        <w:rPr>
          <w:rFonts w:eastAsia="Times New Roman"/>
          <w:color w:val="000000"/>
          <w:spacing w:val="-1"/>
          <w:sz w:val="20"/>
        </w:rPr>
        <w:t>@ME@ @TD@</w:t>
      </w:r>
      <w:r w:rsidRPr="001D5154">
        <w:rPr>
          <w:rFonts w:eastAsia="Times New Roman"/>
          <w:color w:val="000000"/>
          <w:spacing w:val="-2"/>
          <w:sz w:val="20"/>
        </w:rPr>
        <w:t xml:space="preserve"> </w:t>
      </w:r>
      <w:r w:rsidRPr="001D5154">
        <w:rPr>
          <w:rFonts w:eastAsia="Times New Roman"/>
          <w:color w:val="000000"/>
          <w:sz w:val="20"/>
        </w:rPr>
        <w:t>at</w:t>
      </w:r>
      <w:r w:rsidRPr="001D5154">
        <w:rPr>
          <w:rFonts w:eastAsia="Times New Roman"/>
          <w:color w:val="000000"/>
          <w:spacing w:val="-1"/>
          <w:sz w:val="20"/>
        </w:rPr>
        <w:t xml:space="preserve"> </w:t>
      </w:r>
      <w:r w:rsidRPr="001D5154">
        <w:rPr>
          <w:rFonts w:eastAsia="Times New Roman"/>
          <w:color w:val="000000"/>
          <w:spacing w:val="-2"/>
          <w:sz w:val="20"/>
        </w:rPr>
        <w:t>@NOW@</w:t>
      </w:r>
    </w:p>
    <w:p w14:paraId="52835277" w14:textId="77777777" w:rsidR="00DD0C8E" w:rsidRPr="001D5154" w:rsidRDefault="00DD0C8E" w:rsidP="00DD0C8E">
      <w:pPr>
        <w:tabs>
          <w:tab w:val="left" w:pos="90"/>
        </w:tabs>
        <w:spacing w:before="10"/>
        <w:rPr>
          <w:rFonts w:eastAsia="Times New Roman"/>
          <w:color w:val="000000"/>
          <w:sz w:val="20"/>
        </w:rPr>
      </w:pPr>
    </w:p>
    <w:p w14:paraId="12FF6E5C" w14:textId="77777777" w:rsidR="00DD0C8E" w:rsidRPr="001D5154" w:rsidRDefault="00DD0C8E" w:rsidP="00DD0C8E">
      <w:pPr>
        <w:tabs>
          <w:tab w:val="left" w:pos="90"/>
        </w:tabs>
        <w:rPr>
          <w:rFonts w:eastAsia="Times New Roman"/>
          <w:color w:val="000000"/>
          <w:sz w:val="20"/>
        </w:rPr>
      </w:pPr>
      <w:r>
        <w:rPr>
          <w:rFonts w:eastAsia="Times New Roman"/>
          <w:color w:val="000000"/>
          <w:spacing w:val="-1"/>
          <w:sz w:val="20"/>
        </w:rPr>
        <w:t>Collaborative</w:t>
      </w:r>
      <w:r w:rsidRPr="001D5154">
        <w:rPr>
          <w:rFonts w:eastAsia="Times New Roman"/>
          <w:color w:val="000000"/>
          <w:spacing w:val="-1"/>
          <w:sz w:val="20"/>
        </w:rPr>
        <w:t xml:space="preserve"> Practice Agreement found here:</w:t>
      </w:r>
      <w:r w:rsidRPr="001D5154">
        <w:rPr>
          <w:rFonts w:eastAsia="Times New Roman"/>
          <w:color w:val="000000"/>
          <w:sz w:val="20"/>
        </w:rPr>
        <w:t xml:space="preserve"> </w:t>
      </w:r>
    </w:p>
    <w:p w14:paraId="6C396BB4" w14:textId="77777777" w:rsidR="00DD0C8E" w:rsidRDefault="00E63066" w:rsidP="00DD0C8E">
      <w:pPr>
        <w:autoSpaceDE w:val="0"/>
        <w:autoSpaceDN w:val="0"/>
        <w:adjustRightInd w:val="0"/>
        <w:rPr>
          <w:rFonts w:ascii="Times New Roman" w:eastAsia="Times New Roman" w:hAnsi="Times New Roman" w:cs="Times New Roman"/>
          <w:sz w:val="22"/>
          <w:szCs w:val="22"/>
        </w:rPr>
      </w:pPr>
      <w:hyperlink r:id="rId20" w:history="1">
        <w:r w:rsidR="00DD0C8E" w:rsidRPr="00E83689">
          <w:rPr>
            <w:rStyle w:val="Hyperlink"/>
            <w:sz w:val="20"/>
          </w:rPr>
          <w:t>https://health.uconn.edu/pharmacy/staff - references/anticoagulation - heparin - resources/warfarin - collaborative - practice/</w:t>
        </w:r>
      </w:hyperlink>
    </w:p>
    <w:p w14:paraId="71E5BFA4" w14:textId="77777777" w:rsidR="00DD0C8E" w:rsidRPr="004C3EEC" w:rsidRDefault="00DD0C8E" w:rsidP="00DD0C8E">
      <w:pPr>
        <w:rPr>
          <w:rFonts w:ascii="Times New Roman" w:eastAsiaTheme="minorHAnsi" w:hAnsi="Times New Roman" w:cs="Times New Roman"/>
          <w:b/>
          <w:i/>
          <w:sz w:val="18"/>
          <w:szCs w:val="18"/>
        </w:rPr>
      </w:pPr>
      <w:r w:rsidRPr="004C3EEC">
        <w:rPr>
          <w:rFonts w:ascii="Times New Roman" w:eastAsiaTheme="minorHAnsi" w:hAnsi="Times New Roman" w:cs="Times New Roman"/>
          <w:b/>
          <w:i/>
          <w:sz w:val="18"/>
          <w:szCs w:val="18"/>
        </w:rPr>
        <w:t>References</w:t>
      </w:r>
    </w:p>
    <w:p w14:paraId="15F5DC1C"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Ageno W, Gallus A, Wittkowsky A, et al. American College of Chest Physicians. Oral anticoagulation therapy: American College of Chest Physicians Evidence-Based Clinical Practice Guidelines (9th Edition). Chest 2012; 141:44S-88S. </w:t>
      </w:r>
    </w:p>
    <w:p w14:paraId="1409D672"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Antithrombotic Therapy and Prevention of Thrombosis, 9th ed: American College of Chest Physicians Evidence-Based Clinical Practice Guidelines.  Chest 2012; 141:1S-801S. </w:t>
      </w:r>
    </w:p>
    <w:p w14:paraId="587496B3"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Capodanno D, Angiolillo DJ. Antithrombotic therapy in patients with chronic kidney disease.  Circulation 2012; 125:2649-61. </w:t>
      </w:r>
    </w:p>
    <w:p w14:paraId="0BC62F37"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Cavallari LH, Shin J, Perera MA. Role of Pharmacogenomics in the Management of Traditional and Novel Oral Anticoagulants.  Pharmacotherapy 2011; 31(12):1192–1207.</w:t>
      </w:r>
    </w:p>
    <w:p w14:paraId="4D0E10D2"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Crowther M et al.  Less may be better.  Ann Int Med 1997; 127:332-333.</w:t>
      </w:r>
    </w:p>
    <w:p w14:paraId="2FA818D7"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Fowlers S, Gulseth M, Renier C, et al. Inpatient warfarin: experience with a pharmacist-led anticoagulation management service in a tertiary care medical center. Am J Health-Syst Pharm. 2012; 69:44-48. </w:t>
      </w:r>
    </w:p>
    <w:p w14:paraId="5ECDADB2"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Garwood CL, Hwang JM, Mower LR. Striking a balance between the risks and benefits of anticoagulation bridge therapy in patients with atrial fibrillation: clinical updates and remaining controversies. Pharmacotherapy 2011; 31:1208-1220. </w:t>
      </w:r>
    </w:p>
    <w:p w14:paraId="138D6B58"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Harrison L et al. Comparison of 5 mg and 10 mg loading doses on initiation of warfarin therapy. Ann Int Med 1997; 126:133-136.</w:t>
      </w:r>
    </w:p>
    <w:p w14:paraId="335BD51A"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Hickey M, Gatien M, Taljaard M et al.  Outcomes of Urgent Warfarin. Circulation 2013; 128:360-364.</w:t>
      </w:r>
    </w:p>
    <w:p w14:paraId="650B20E2"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Kalus JS.  Pharmacologic interventions for reversing the effects of oral anticoagulants. Am J Health-Syst Pharm. 2013; 70(Suppl1):S12-21.</w:t>
      </w:r>
    </w:p>
    <w:p w14:paraId="76F96127"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Limdi NA, Limdi MA, Cavallari et al. Warfarin dosing in patients with impaired kidney function.  Am J Kidney Dis 2010; 56:823-31.</w:t>
      </w:r>
    </w:p>
    <w:p w14:paraId="58111A50"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Thigpen JL, Limdi NA.  Reversal of oral anticoagulation. Pharmacotherapy 2013; 33:1199-1213. </w:t>
      </w:r>
    </w:p>
    <w:p w14:paraId="232B66BA"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University of Washington Medical Center (UWMC) Anticoagulation Services, www.uwmcacc.org</w:t>
      </w:r>
    </w:p>
    <w:p w14:paraId="5310A41E"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 xml:space="preserve">University of Washington Warfarin Maintenance Dosing Nomogram © 2013 </w:t>
      </w:r>
      <w:hyperlink r:id="rId21" w:history="1">
        <w:r w:rsidRPr="004C3EEC">
          <w:rPr>
            <w:rFonts w:ascii="Times New Roman" w:eastAsiaTheme="minorHAnsi" w:hAnsi="Times New Roman" w:cs="Times New Roman"/>
            <w:i/>
            <w:color w:val="0000FF" w:themeColor="hyperlink"/>
            <w:sz w:val="18"/>
            <w:szCs w:val="18"/>
            <w:u w:val="single"/>
          </w:rPr>
          <w:t>http://depts.washington.edu/anticoag/home/content/warfarin-maintenance-dosing-nomogram</w:t>
        </w:r>
      </w:hyperlink>
      <w:r w:rsidRPr="004C3EEC">
        <w:rPr>
          <w:rFonts w:ascii="Times New Roman" w:eastAsiaTheme="minorHAnsi" w:hAnsi="Times New Roman" w:cs="Times New Roman"/>
          <w:i/>
          <w:sz w:val="18"/>
          <w:szCs w:val="18"/>
        </w:rPr>
        <w:t xml:space="preserve"> Date Accessed: January 23, 2015</w:t>
      </w:r>
    </w:p>
    <w:p w14:paraId="4074F5BB"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Wellman JC, Kraus PS, Burton BL et al. Development and implementation of a pharmacist-managed inpatient anticoagulation monitoring program. Am J Health-Syst Pharm. 2011; 68:934-9.</w:t>
      </w:r>
    </w:p>
    <w:p w14:paraId="6203D0D0"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Wittkowsky A.  Warfarin (AHFS 20:12.04). In: Murphy JE, ed. Clinical Pharmacokinetics, Bethesda, MD: American Society of Health-System Pharmacists, 4th ed, 2008.</w:t>
      </w:r>
    </w:p>
    <w:p w14:paraId="476E9926"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lastRenderedPageBreak/>
        <w:t>Wittkowsky AK, Spinler SS, Dager W et al. Dosing guidelines, not protocols for managing warfarin therapy.  Am J Health-Syst Pharm 2010; 67:1554-6.</w:t>
      </w:r>
    </w:p>
    <w:p w14:paraId="78F61B9F" w14:textId="77777777" w:rsidR="00DD0C8E" w:rsidRPr="004C3EEC" w:rsidRDefault="00DD0C8E" w:rsidP="00DD0C8E">
      <w:pPr>
        <w:numPr>
          <w:ilvl w:val="0"/>
          <w:numId w:val="31"/>
        </w:numPr>
        <w:contextualSpacing/>
        <w:rPr>
          <w:rFonts w:ascii="Times New Roman" w:eastAsiaTheme="minorHAnsi" w:hAnsi="Times New Roman" w:cs="Times New Roman"/>
          <w:i/>
          <w:sz w:val="18"/>
          <w:szCs w:val="18"/>
        </w:rPr>
      </w:pPr>
      <w:r w:rsidRPr="004C3EEC">
        <w:rPr>
          <w:rFonts w:ascii="Times New Roman" w:eastAsiaTheme="minorHAnsi" w:hAnsi="Times New Roman" w:cs="Times New Roman"/>
          <w:i/>
          <w:sz w:val="18"/>
          <w:szCs w:val="18"/>
        </w:rPr>
        <w:t>Wittkowsky AK. Novel Oral Anticoagulants and Their Role in Clinical Practice. Pharmacotherapy 2011; 31(12):1175–1191.</w:t>
      </w:r>
    </w:p>
    <w:p w14:paraId="148E9448" w14:textId="77777777" w:rsidR="00DD0C8E" w:rsidRDefault="00DD0C8E" w:rsidP="00DD0C8E">
      <w:pPr>
        <w:autoSpaceDE w:val="0"/>
        <w:autoSpaceDN w:val="0"/>
        <w:adjustRightInd w:val="0"/>
        <w:rPr>
          <w:rFonts w:ascii="Times New Roman" w:eastAsia="Times New Roman" w:hAnsi="Times New Roman" w:cs="Times New Roman"/>
          <w:sz w:val="22"/>
          <w:szCs w:val="22"/>
        </w:rPr>
      </w:pPr>
    </w:p>
    <w:p w14:paraId="3CDB48D3" w14:textId="77777777" w:rsidR="00DD0C8E" w:rsidRPr="007E369F" w:rsidRDefault="00DD0C8E" w:rsidP="00DD0C8E">
      <w:pPr>
        <w:autoSpaceDE w:val="0"/>
        <w:autoSpaceDN w:val="0"/>
        <w:adjustRightInd w:val="0"/>
        <w:rPr>
          <w:rFonts w:ascii="Times New Roman" w:eastAsia="Times New Roman" w:hAnsi="Times New Roman" w:cs="Times New Roman"/>
          <w:sz w:val="20"/>
          <w:szCs w:val="20"/>
        </w:rPr>
      </w:pPr>
      <w:r w:rsidRPr="007E369F">
        <w:rPr>
          <w:rFonts w:ascii="Times New Roman" w:eastAsia="Times New Roman" w:hAnsi="Times New Roman" w:cs="Times New Roman"/>
          <w:sz w:val="20"/>
          <w:szCs w:val="20"/>
        </w:rPr>
        <w:t>Approved by the UCHC Pharmacy &amp; Therapeutics Committee on __</w:t>
      </w:r>
      <w:r>
        <w:rPr>
          <w:rFonts w:ascii="Times New Roman" w:eastAsia="Times New Roman" w:hAnsi="Times New Roman" w:cs="Times New Roman"/>
          <w:b/>
          <w:sz w:val="20"/>
          <w:szCs w:val="20"/>
          <w:u w:val="single"/>
        </w:rPr>
        <w:t>January 28, 2015</w:t>
      </w:r>
      <w:r w:rsidRPr="007E369F">
        <w:rPr>
          <w:rFonts w:ascii="Times New Roman" w:eastAsia="Times New Roman" w:hAnsi="Times New Roman" w:cs="Times New Roman"/>
          <w:sz w:val="20"/>
          <w:szCs w:val="20"/>
        </w:rPr>
        <w:t>___. This service constitutes agreement by the provider with this collaborative practice agreement and satisfies all state legal requirements of a pharmacist collaborative practice agreement.  Under Connecticut State law and CMS requirement the collaborative practice agreement and referral must be renewed yearly by the Pharmacy and Therapeutics Committee by signing a new agreement.</w:t>
      </w:r>
    </w:p>
    <w:p w14:paraId="4385A91C" w14:textId="77777777" w:rsidR="00DD0C8E" w:rsidRPr="00A94C8E" w:rsidRDefault="00DD0C8E" w:rsidP="00DD0C8E">
      <w:pPr>
        <w:autoSpaceDE w:val="0"/>
        <w:autoSpaceDN w:val="0"/>
        <w:adjustRightInd w:val="0"/>
        <w:ind w:left="90"/>
        <w:rPr>
          <w:rFonts w:ascii="Times New Roman" w:eastAsia="Times New Roman" w:hAnsi="Times New Roman" w:cs="Times New Roman"/>
          <w:sz w:val="22"/>
          <w:szCs w:val="22"/>
        </w:rPr>
      </w:pPr>
    </w:p>
    <w:p w14:paraId="79B56492" w14:textId="77777777" w:rsidR="00DD0C8E" w:rsidRPr="00A94C8E" w:rsidRDefault="00DD0C8E" w:rsidP="00DD0C8E">
      <w:pPr>
        <w:autoSpaceDE w:val="0"/>
        <w:autoSpaceDN w:val="0"/>
        <w:adjustRightInd w:val="0"/>
        <w:ind w:left="90"/>
        <w:rPr>
          <w:rFonts w:ascii="Times New Roman" w:eastAsia="Times New Roman" w:hAnsi="Times New Roman" w:cs="Times New Roman"/>
          <w:sz w:val="22"/>
          <w:szCs w:val="22"/>
        </w:rPr>
      </w:pPr>
      <w:r w:rsidRPr="00A94C8E">
        <w:rPr>
          <w:rFonts w:ascii="Times New Roman" w:eastAsia="Times New Roman" w:hAnsi="Times New Roman" w:cs="Times New Roman"/>
          <w:sz w:val="22"/>
          <w:szCs w:val="22"/>
        </w:rPr>
        <w:t>Medical Director Signature:________________________________Date:_______________</w:t>
      </w:r>
    </w:p>
    <w:p w14:paraId="3EE0273B" w14:textId="77777777" w:rsidR="00DD0C8E" w:rsidRPr="00A94C8E" w:rsidRDefault="00DD0C8E" w:rsidP="00DD0C8E">
      <w:pPr>
        <w:autoSpaceDE w:val="0"/>
        <w:autoSpaceDN w:val="0"/>
        <w:adjustRightInd w:val="0"/>
        <w:ind w:left="90"/>
        <w:rPr>
          <w:rFonts w:ascii="Times New Roman" w:eastAsia="Times New Roman" w:hAnsi="Times New Roman" w:cs="Times New Roman"/>
          <w:sz w:val="22"/>
          <w:szCs w:val="22"/>
        </w:rPr>
      </w:pPr>
    </w:p>
    <w:p w14:paraId="384DD561" w14:textId="77777777" w:rsidR="00DD0C8E" w:rsidRPr="0021119D" w:rsidRDefault="00DD0C8E" w:rsidP="00DD0C8E">
      <w:pPr>
        <w:autoSpaceDE w:val="0"/>
        <w:autoSpaceDN w:val="0"/>
        <w:adjustRightInd w:val="0"/>
        <w:ind w:left="90"/>
        <w:rPr>
          <w:rFonts w:ascii="Times New Roman" w:hAnsi="Times New Roman" w:cs="Times New Roman"/>
          <w:b/>
          <w:bCs/>
          <w:color w:val="000000"/>
        </w:rPr>
      </w:pPr>
      <w:r w:rsidRPr="00A94C8E">
        <w:rPr>
          <w:rFonts w:ascii="Times New Roman" w:eastAsia="Times New Roman" w:hAnsi="Times New Roman" w:cs="Times New Roman"/>
          <w:sz w:val="22"/>
          <w:szCs w:val="22"/>
        </w:rPr>
        <w:t>PCP/ReferringLIP______________________________________Date:________</w:t>
      </w:r>
      <w:r w:rsidRPr="0021119D">
        <w:rPr>
          <w:rFonts w:ascii="Times New Roman" w:eastAsia="Times New Roman" w:hAnsi="Times New Roman" w:cs="Times New Roman"/>
          <w:sz w:val="22"/>
          <w:szCs w:val="22"/>
        </w:rPr>
        <w:t>_______</w:t>
      </w:r>
    </w:p>
    <w:p w14:paraId="1CFFC701" w14:textId="77777777" w:rsidR="00DD0C8E" w:rsidRPr="008A13ED" w:rsidRDefault="00DD0C8E" w:rsidP="00DD0C8E"/>
    <w:p w14:paraId="0404D291" w14:textId="42A4DC90" w:rsidR="00E95108" w:rsidRPr="00DD0C8E" w:rsidRDefault="00E95108" w:rsidP="00DD0C8E"/>
    <w:sectPr w:rsidR="00E95108" w:rsidRPr="00DD0C8E" w:rsidSect="00871AE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D29A" w14:textId="77777777" w:rsidR="00B43ADB" w:rsidRDefault="00B43ADB" w:rsidP="00A14EE0">
      <w:r>
        <w:separator/>
      </w:r>
    </w:p>
  </w:endnote>
  <w:endnote w:type="continuationSeparator" w:id="0">
    <w:p w14:paraId="0404D29B" w14:textId="77777777" w:rsidR="00B43ADB" w:rsidRDefault="00B43ADB" w:rsidP="00A1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C22" w14:textId="4AB5BD0E" w:rsidR="00DD0C8E" w:rsidRDefault="00DD0C8E">
    <w:pPr>
      <w:pStyle w:val="Footer"/>
      <w:jc w:val="right"/>
    </w:pPr>
    <w:r>
      <w:fldChar w:fldCharType="begin"/>
    </w:r>
    <w:r>
      <w:instrText xml:space="preserve"> PAGE   \* MERGEFORMAT </w:instrText>
    </w:r>
    <w:r>
      <w:fldChar w:fldCharType="separate"/>
    </w:r>
    <w:r w:rsidR="00A87E46">
      <w:rPr>
        <w:noProof/>
      </w:rPr>
      <w:t>2</w:t>
    </w:r>
    <w:r>
      <w:rPr>
        <w:noProof/>
      </w:rPr>
      <w:fldChar w:fldCharType="end"/>
    </w:r>
  </w:p>
  <w:p w14:paraId="510A1950" w14:textId="77777777" w:rsidR="00DD0C8E" w:rsidRDefault="00DD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1748" w14:textId="52D232B1" w:rsidR="00DD0C8E" w:rsidRDefault="00DD0C8E">
    <w:pPr>
      <w:pStyle w:val="Footer"/>
      <w:jc w:val="right"/>
    </w:pPr>
    <w:r>
      <w:fldChar w:fldCharType="begin"/>
    </w:r>
    <w:r>
      <w:instrText xml:space="preserve"> PAGE   \* MERGEFORMAT </w:instrText>
    </w:r>
    <w:r>
      <w:fldChar w:fldCharType="separate"/>
    </w:r>
    <w:r w:rsidR="00A87E46">
      <w:rPr>
        <w:noProof/>
      </w:rPr>
      <w:t>1</w:t>
    </w:r>
    <w:r>
      <w:rPr>
        <w:noProof/>
      </w:rPr>
      <w:fldChar w:fldCharType="end"/>
    </w:r>
  </w:p>
  <w:p w14:paraId="5130E080" w14:textId="77777777" w:rsidR="00DD0C8E" w:rsidRDefault="00DD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9E" w14:textId="77777777" w:rsidR="00B43ADB" w:rsidRDefault="00B43A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9F" w14:textId="585039C8" w:rsidR="00B43ADB" w:rsidRDefault="00B43ADB">
    <w:pPr>
      <w:pStyle w:val="Footer"/>
      <w:jc w:val="right"/>
    </w:pPr>
    <w:r>
      <w:fldChar w:fldCharType="begin"/>
    </w:r>
    <w:r>
      <w:instrText xml:space="preserve"> PAGE   \* MERGEFORMAT </w:instrText>
    </w:r>
    <w:r>
      <w:fldChar w:fldCharType="separate"/>
    </w:r>
    <w:r w:rsidR="00A87E46">
      <w:rPr>
        <w:noProof/>
      </w:rPr>
      <w:t>15</w:t>
    </w:r>
    <w:r>
      <w:rPr>
        <w:noProof/>
      </w:rPr>
      <w:fldChar w:fldCharType="end"/>
    </w:r>
  </w:p>
  <w:p w14:paraId="0404D2A0" w14:textId="77777777" w:rsidR="00B43ADB" w:rsidRDefault="00B43A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A2" w14:textId="405358F1" w:rsidR="00B43ADB" w:rsidRDefault="00B43ADB">
    <w:pPr>
      <w:pStyle w:val="Footer"/>
      <w:jc w:val="right"/>
    </w:pPr>
    <w:r>
      <w:fldChar w:fldCharType="begin"/>
    </w:r>
    <w:r>
      <w:instrText xml:space="preserve"> PAGE   \* MERGEFORMAT </w:instrText>
    </w:r>
    <w:r>
      <w:fldChar w:fldCharType="separate"/>
    </w:r>
    <w:r w:rsidR="00A87E46">
      <w:rPr>
        <w:noProof/>
      </w:rPr>
      <w:t>7</w:t>
    </w:r>
    <w:r>
      <w:rPr>
        <w:noProof/>
      </w:rPr>
      <w:fldChar w:fldCharType="end"/>
    </w:r>
  </w:p>
  <w:p w14:paraId="0404D2A3" w14:textId="77777777" w:rsidR="00B43ADB" w:rsidRDefault="00B4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D298" w14:textId="77777777" w:rsidR="00B43ADB" w:rsidRDefault="00B43ADB" w:rsidP="00A14EE0">
      <w:r>
        <w:separator/>
      </w:r>
    </w:p>
  </w:footnote>
  <w:footnote w:type="continuationSeparator" w:id="0">
    <w:p w14:paraId="0404D299" w14:textId="77777777" w:rsidR="00B43ADB" w:rsidRDefault="00B43ADB" w:rsidP="00A1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9C" w14:textId="77777777" w:rsidR="00B43ADB" w:rsidRDefault="00B4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9D" w14:textId="77777777" w:rsidR="00B43ADB" w:rsidRDefault="00B43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D2A1" w14:textId="77777777" w:rsidR="00B43ADB" w:rsidRDefault="00B4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4EE"/>
    <w:multiLevelType w:val="multilevel"/>
    <w:tmpl w:val="04090025"/>
    <w:styleLink w:val="Style1"/>
    <w:lvl w:ilvl="0">
      <w:start w:val="1"/>
      <w:numFmt w:val="decimal"/>
      <w:lvlText w:val="%1"/>
      <w:lvlJc w:val="left"/>
      <w:pPr>
        <w:ind w:left="432" w:hanging="432"/>
      </w:pPr>
      <w:rPr>
        <w:rFonts w:ascii="Times New Roman" w:hAnsi="Times New Roman"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990540"/>
    <w:multiLevelType w:val="hybridMultilevel"/>
    <w:tmpl w:val="3614F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66190"/>
    <w:multiLevelType w:val="hybridMultilevel"/>
    <w:tmpl w:val="5118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86E"/>
    <w:multiLevelType w:val="hybridMultilevel"/>
    <w:tmpl w:val="9F26F10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62960E1"/>
    <w:multiLevelType w:val="hybridMultilevel"/>
    <w:tmpl w:val="A90CB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C42437"/>
    <w:multiLevelType w:val="hybridMultilevel"/>
    <w:tmpl w:val="F9AE221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C4A0C9A"/>
    <w:multiLevelType w:val="hybridMultilevel"/>
    <w:tmpl w:val="2B26BA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1C06A86"/>
    <w:multiLevelType w:val="hybridMultilevel"/>
    <w:tmpl w:val="07F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355FB"/>
    <w:multiLevelType w:val="hybridMultilevel"/>
    <w:tmpl w:val="8CDC35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68A2714"/>
    <w:multiLevelType w:val="hybridMultilevel"/>
    <w:tmpl w:val="AB86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5728B"/>
    <w:multiLevelType w:val="hybridMultilevel"/>
    <w:tmpl w:val="8BA8153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E5C2F3F"/>
    <w:multiLevelType w:val="hybridMultilevel"/>
    <w:tmpl w:val="6DA268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07D62"/>
    <w:multiLevelType w:val="hybridMultilevel"/>
    <w:tmpl w:val="F37A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454F2"/>
    <w:multiLevelType w:val="hybridMultilevel"/>
    <w:tmpl w:val="01186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CE68FF"/>
    <w:multiLevelType w:val="hybridMultilevel"/>
    <w:tmpl w:val="9FFE5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D6F9C"/>
    <w:multiLevelType w:val="hybridMultilevel"/>
    <w:tmpl w:val="0A0E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F1653"/>
    <w:multiLevelType w:val="hybridMultilevel"/>
    <w:tmpl w:val="816449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2701338"/>
    <w:multiLevelType w:val="hybridMultilevel"/>
    <w:tmpl w:val="E7B6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31BC3"/>
    <w:multiLevelType w:val="hybridMultilevel"/>
    <w:tmpl w:val="03E0E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715C10"/>
    <w:multiLevelType w:val="hybridMultilevel"/>
    <w:tmpl w:val="84D69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F460CF"/>
    <w:multiLevelType w:val="hybridMultilevel"/>
    <w:tmpl w:val="44D2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26093"/>
    <w:multiLevelType w:val="hybridMultilevel"/>
    <w:tmpl w:val="86865486"/>
    <w:lvl w:ilvl="0" w:tplc="04090001">
      <w:start w:val="1"/>
      <w:numFmt w:val="bullet"/>
      <w:lvlText w:val=""/>
      <w:lvlJc w:val="left"/>
      <w:pPr>
        <w:ind w:left="1080" w:hanging="360"/>
      </w:pPr>
      <w:rPr>
        <w:rFonts w:ascii="Symbol" w:hAnsi="Symbol" w:hint="default"/>
      </w:rPr>
    </w:lvl>
    <w:lvl w:ilvl="1" w:tplc="1818B4E4">
      <w:start w:val="1"/>
      <w:numFmt w:val="decimal"/>
      <w:lvlText w:val="%2."/>
      <w:lvlJc w:val="left"/>
      <w:pPr>
        <w:ind w:left="1515" w:hanging="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F176E5"/>
    <w:multiLevelType w:val="hybridMultilevel"/>
    <w:tmpl w:val="732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7267C"/>
    <w:multiLevelType w:val="hybridMultilevel"/>
    <w:tmpl w:val="5832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6323E"/>
    <w:multiLevelType w:val="hybridMultilevel"/>
    <w:tmpl w:val="709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55D7B"/>
    <w:multiLevelType w:val="hybridMultilevel"/>
    <w:tmpl w:val="EB5831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C570133"/>
    <w:multiLevelType w:val="hybridMultilevel"/>
    <w:tmpl w:val="C83664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7361F66"/>
    <w:multiLevelType w:val="multilevel"/>
    <w:tmpl w:val="BADE88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6969A1"/>
    <w:multiLevelType w:val="hybridMultilevel"/>
    <w:tmpl w:val="096E19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C8D070C"/>
    <w:multiLevelType w:val="hybridMultilevel"/>
    <w:tmpl w:val="FF0A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23CFE"/>
    <w:multiLevelType w:val="hybridMultilevel"/>
    <w:tmpl w:val="33828C2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FB923D5"/>
    <w:multiLevelType w:val="hybridMultilevel"/>
    <w:tmpl w:val="A0C2D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4"/>
  </w:num>
  <w:num w:numId="3">
    <w:abstractNumId w:val="29"/>
  </w:num>
  <w:num w:numId="4">
    <w:abstractNumId w:val="2"/>
  </w:num>
  <w:num w:numId="5">
    <w:abstractNumId w:val="12"/>
  </w:num>
  <w:num w:numId="6">
    <w:abstractNumId w:val="7"/>
  </w:num>
  <w:num w:numId="7">
    <w:abstractNumId w:val="23"/>
  </w:num>
  <w:num w:numId="8">
    <w:abstractNumId w:val="18"/>
  </w:num>
  <w:num w:numId="9">
    <w:abstractNumId w:val="21"/>
  </w:num>
  <w:num w:numId="10">
    <w:abstractNumId w:val="0"/>
  </w:num>
  <w:num w:numId="11">
    <w:abstractNumId w:val="27"/>
  </w:num>
  <w:num w:numId="12">
    <w:abstractNumId w:val="16"/>
  </w:num>
  <w:num w:numId="13">
    <w:abstractNumId w:val="31"/>
  </w:num>
  <w:num w:numId="14">
    <w:abstractNumId w:val="15"/>
  </w:num>
  <w:num w:numId="15">
    <w:abstractNumId w:val="19"/>
  </w:num>
  <w:num w:numId="16">
    <w:abstractNumId w:val="26"/>
  </w:num>
  <w:num w:numId="17">
    <w:abstractNumId w:val="22"/>
  </w:num>
  <w:num w:numId="18">
    <w:abstractNumId w:val="4"/>
  </w:num>
  <w:num w:numId="19">
    <w:abstractNumId w:val="17"/>
  </w:num>
  <w:num w:numId="20">
    <w:abstractNumId w:val="25"/>
  </w:num>
  <w:num w:numId="21">
    <w:abstractNumId w:val="3"/>
  </w:num>
  <w:num w:numId="22">
    <w:abstractNumId w:val="28"/>
  </w:num>
  <w:num w:numId="23">
    <w:abstractNumId w:val="10"/>
  </w:num>
  <w:num w:numId="24">
    <w:abstractNumId w:val="6"/>
  </w:num>
  <w:num w:numId="25">
    <w:abstractNumId w:val="5"/>
  </w:num>
  <w:num w:numId="26">
    <w:abstractNumId w:val="8"/>
  </w:num>
  <w:num w:numId="27">
    <w:abstractNumId w:val="14"/>
  </w:num>
  <w:num w:numId="28">
    <w:abstractNumId w:val="11"/>
  </w:num>
  <w:num w:numId="29">
    <w:abstractNumId w:val="20"/>
  </w:num>
  <w:num w:numId="30">
    <w:abstractNumId w:val="30"/>
  </w:num>
  <w:num w:numId="31">
    <w:abstractNumId w:val="1"/>
  </w:num>
  <w:num w:numId="3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86A"/>
    <w:rsid w:val="0002253F"/>
    <w:rsid w:val="00026D0C"/>
    <w:rsid w:val="00040112"/>
    <w:rsid w:val="00067175"/>
    <w:rsid w:val="00067D91"/>
    <w:rsid w:val="00074AD0"/>
    <w:rsid w:val="000852B8"/>
    <w:rsid w:val="000A16CF"/>
    <w:rsid w:val="000A5C49"/>
    <w:rsid w:val="000C0EE7"/>
    <w:rsid w:val="000C4B0A"/>
    <w:rsid w:val="000C6652"/>
    <w:rsid w:val="000E2A4B"/>
    <w:rsid w:val="000E695A"/>
    <w:rsid w:val="000F20F4"/>
    <w:rsid w:val="0010314D"/>
    <w:rsid w:val="00110A82"/>
    <w:rsid w:val="0012194A"/>
    <w:rsid w:val="001637E8"/>
    <w:rsid w:val="00183D54"/>
    <w:rsid w:val="00183E5A"/>
    <w:rsid w:val="00193031"/>
    <w:rsid w:val="001A27ED"/>
    <w:rsid w:val="001A4277"/>
    <w:rsid w:val="001C5D84"/>
    <w:rsid w:val="001D1C94"/>
    <w:rsid w:val="001D2A52"/>
    <w:rsid w:val="0021068D"/>
    <w:rsid w:val="0021119D"/>
    <w:rsid w:val="00222CB0"/>
    <w:rsid w:val="00241EEC"/>
    <w:rsid w:val="00270C83"/>
    <w:rsid w:val="00272204"/>
    <w:rsid w:val="00281FDE"/>
    <w:rsid w:val="002B27E6"/>
    <w:rsid w:val="002C0C2C"/>
    <w:rsid w:val="002D0258"/>
    <w:rsid w:val="002D0EDC"/>
    <w:rsid w:val="002D2BFA"/>
    <w:rsid w:val="002D4BA4"/>
    <w:rsid w:val="00300651"/>
    <w:rsid w:val="00304569"/>
    <w:rsid w:val="003217B6"/>
    <w:rsid w:val="00337DCC"/>
    <w:rsid w:val="00354A0E"/>
    <w:rsid w:val="0036767F"/>
    <w:rsid w:val="00374681"/>
    <w:rsid w:val="00383A98"/>
    <w:rsid w:val="003947C4"/>
    <w:rsid w:val="00396CC2"/>
    <w:rsid w:val="003A3BBE"/>
    <w:rsid w:val="003B13FD"/>
    <w:rsid w:val="003B2334"/>
    <w:rsid w:val="003B3F05"/>
    <w:rsid w:val="003D055D"/>
    <w:rsid w:val="003F30C7"/>
    <w:rsid w:val="00400BE0"/>
    <w:rsid w:val="00411984"/>
    <w:rsid w:val="00427790"/>
    <w:rsid w:val="00440E7A"/>
    <w:rsid w:val="00466C6F"/>
    <w:rsid w:val="004A418C"/>
    <w:rsid w:val="004B66DC"/>
    <w:rsid w:val="00517C43"/>
    <w:rsid w:val="00531E1C"/>
    <w:rsid w:val="0055197C"/>
    <w:rsid w:val="00562085"/>
    <w:rsid w:val="0056241E"/>
    <w:rsid w:val="005828D3"/>
    <w:rsid w:val="005A6CBD"/>
    <w:rsid w:val="005B6119"/>
    <w:rsid w:val="005D507D"/>
    <w:rsid w:val="005D628D"/>
    <w:rsid w:val="005F2B62"/>
    <w:rsid w:val="005F6ADF"/>
    <w:rsid w:val="00611CF8"/>
    <w:rsid w:val="0062254C"/>
    <w:rsid w:val="00651DB1"/>
    <w:rsid w:val="00653AD0"/>
    <w:rsid w:val="0065719A"/>
    <w:rsid w:val="006637BA"/>
    <w:rsid w:val="00667268"/>
    <w:rsid w:val="006773FE"/>
    <w:rsid w:val="00686077"/>
    <w:rsid w:val="00691C9F"/>
    <w:rsid w:val="00692DC1"/>
    <w:rsid w:val="006B30FC"/>
    <w:rsid w:val="006C0EE4"/>
    <w:rsid w:val="006C24D7"/>
    <w:rsid w:val="006C4267"/>
    <w:rsid w:val="006C749C"/>
    <w:rsid w:val="006E530A"/>
    <w:rsid w:val="00716901"/>
    <w:rsid w:val="00746C35"/>
    <w:rsid w:val="00763475"/>
    <w:rsid w:val="00780CD8"/>
    <w:rsid w:val="00780E63"/>
    <w:rsid w:val="007920F0"/>
    <w:rsid w:val="0079253F"/>
    <w:rsid w:val="007941DA"/>
    <w:rsid w:val="007B586A"/>
    <w:rsid w:val="007C065F"/>
    <w:rsid w:val="007D1CBE"/>
    <w:rsid w:val="007D3C99"/>
    <w:rsid w:val="007D5B89"/>
    <w:rsid w:val="007E369F"/>
    <w:rsid w:val="007E5F05"/>
    <w:rsid w:val="00814CC3"/>
    <w:rsid w:val="008457A9"/>
    <w:rsid w:val="00871AE3"/>
    <w:rsid w:val="00874763"/>
    <w:rsid w:val="00883BA4"/>
    <w:rsid w:val="00892D73"/>
    <w:rsid w:val="008A0706"/>
    <w:rsid w:val="008A13ED"/>
    <w:rsid w:val="008A1ADB"/>
    <w:rsid w:val="008A2DF8"/>
    <w:rsid w:val="008A54A6"/>
    <w:rsid w:val="008C1F96"/>
    <w:rsid w:val="008C3639"/>
    <w:rsid w:val="008C7939"/>
    <w:rsid w:val="008E2B25"/>
    <w:rsid w:val="008E360A"/>
    <w:rsid w:val="008F0BAD"/>
    <w:rsid w:val="008F5A45"/>
    <w:rsid w:val="008F5F5D"/>
    <w:rsid w:val="0090419D"/>
    <w:rsid w:val="00911FD1"/>
    <w:rsid w:val="0093123D"/>
    <w:rsid w:val="00940125"/>
    <w:rsid w:val="00952043"/>
    <w:rsid w:val="00952CEB"/>
    <w:rsid w:val="00953DE4"/>
    <w:rsid w:val="00963BD2"/>
    <w:rsid w:val="0096536D"/>
    <w:rsid w:val="0096633F"/>
    <w:rsid w:val="00967580"/>
    <w:rsid w:val="00971E97"/>
    <w:rsid w:val="00973E51"/>
    <w:rsid w:val="00977555"/>
    <w:rsid w:val="00992D0A"/>
    <w:rsid w:val="009D4475"/>
    <w:rsid w:val="009E4EE7"/>
    <w:rsid w:val="009E64F6"/>
    <w:rsid w:val="00A14EE0"/>
    <w:rsid w:val="00A1786A"/>
    <w:rsid w:val="00A35194"/>
    <w:rsid w:val="00A41FB2"/>
    <w:rsid w:val="00A50FA9"/>
    <w:rsid w:val="00A52E29"/>
    <w:rsid w:val="00A53035"/>
    <w:rsid w:val="00A6608C"/>
    <w:rsid w:val="00A72EC6"/>
    <w:rsid w:val="00A87E46"/>
    <w:rsid w:val="00A93084"/>
    <w:rsid w:val="00A94C8E"/>
    <w:rsid w:val="00AA7740"/>
    <w:rsid w:val="00AB092B"/>
    <w:rsid w:val="00AF11EF"/>
    <w:rsid w:val="00B13101"/>
    <w:rsid w:val="00B1495A"/>
    <w:rsid w:val="00B15E90"/>
    <w:rsid w:val="00B37D08"/>
    <w:rsid w:val="00B43ADB"/>
    <w:rsid w:val="00B57735"/>
    <w:rsid w:val="00B7096B"/>
    <w:rsid w:val="00B7148B"/>
    <w:rsid w:val="00BA33CD"/>
    <w:rsid w:val="00BB19C6"/>
    <w:rsid w:val="00BB4467"/>
    <w:rsid w:val="00BB647B"/>
    <w:rsid w:val="00BC1601"/>
    <w:rsid w:val="00BE0A54"/>
    <w:rsid w:val="00BF6AA8"/>
    <w:rsid w:val="00C03380"/>
    <w:rsid w:val="00C05DE1"/>
    <w:rsid w:val="00C24D71"/>
    <w:rsid w:val="00C274EB"/>
    <w:rsid w:val="00C342BF"/>
    <w:rsid w:val="00C56AE9"/>
    <w:rsid w:val="00C801D5"/>
    <w:rsid w:val="00CA710D"/>
    <w:rsid w:val="00CC0503"/>
    <w:rsid w:val="00D2097A"/>
    <w:rsid w:val="00D21BDB"/>
    <w:rsid w:val="00D36A12"/>
    <w:rsid w:val="00D5133F"/>
    <w:rsid w:val="00D76583"/>
    <w:rsid w:val="00D82C58"/>
    <w:rsid w:val="00DA34B1"/>
    <w:rsid w:val="00DA4E4D"/>
    <w:rsid w:val="00DC7300"/>
    <w:rsid w:val="00DD0C8E"/>
    <w:rsid w:val="00DE191B"/>
    <w:rsid w:val="00DE7513"/>
    <w:rsid w:val="00E00BE1"/>
    <w:rsid w:val="00E16A56"/>
    <w:rsid w:val="00E26FE7"/>
    <w:rsid w:val="00E43947"/>
    <w:rsid w:val="00E55BA4"/>
    <w:rsid w:val="00E63066"/>
    <w:rsid w:val="00E95108"/>
    <w:rsid w:val="00E95E78"/>
    <w:rsid w:val="00E96528"/>
    <w:rsid w:val="00EC30EB"/>
    <w:rsid w:val="00ED4E79"/>
    <w:rsid w:val="00EE1BEB"/>
    <w:rsid w:val="00EE22D1"/>
    <w:rsid w:val="00EE75A5"/>
    <w:rsid w:val="00EF0BE8"/>
    <w:rsid w:val="00EF3A8B"/>
    <w:rsid w:val="00EF500B"/>
    <w:rsid w:val="00F0624A"/>
    <w:rsid w:val="00F07984"/>
    <w:rsid w:val="00F11C0D"/>
    <w:rsid w:val="00F13764"/>
    <w:rsid w:val="00F1639E"/>
    <w:rsid w:val="00F43FAA"/>
    <w:rsid w:val="00F45419"/>
    <w:rsid w:val="00F47153"/>
    <w:rsid w:val="00F76720"/>
    <w:rsid w:val="00F91CF0"/>
    <w:rsid w:val="00FB3BAE"/>
    <w:rsid w:val="00FB53B3"/>
    <w:rsid w:val="00FD322F"/>
    <w:rsid w:val="00FD6543"/>
    <w:rsid w:val="00FF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0404CDE1"/>
  <w15:docId w15:val="{1455886B-C933-4CE7-A013-362FDBB1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89"/>
    <w:rPr>
      <w:sz w:val="24"/>
      <w:szCs w:val="24"/>
    </w:rPr>
  </w:style>
  <w:style w:type="paragraph" w:styleId="Heading1">
    <w:name w:val="heading 1"/>
    <w:basedOn w:val="Normal"/>
    <w:next w:val="Normal"/>
    <w:link w:val="Heading1Char"/>
    <w:uiPriority w:val="9"/>
    <w:qFormat/>
    <w:rsid w:val="00EF500B"/>
    <w:pPr>
      <w:pBdr>
        <w:bottom w:val="single" w:sz="12" w:space="1" w:color="365F91"/>
      </w:pBdr>
      <w:spacing w:before="600" w:after="80"/>
      <w:outlineLvl w:val="0"/>
    </w:pPr>
    <w:rPr>
      <w:rFonts w:ascii="Cambria" w:eastAsia="Times New Roman" w:hAnsi="Cambria" w:cs="Times New Roman"/>
      <w:b/>
      <w:bCs/>
      <w:color w:val="365F91"/>
    </w:rPr>
  </w:style>
  <w:style w:type="paragraph" w:styleId="Heading2">
    <w:name w:val="heading 2"/>
    <w:basedOn w:val="Normal"/>
    <w:next w:val="Normal"/>
    <w:link w:val="Heading2Char"/>
    <w:uiPriority w:val="9"/>
    <w:unhideWhenUsed/>
    <w:qFormat/>
    <w:rsid w:val="00EF500B"/>
    <w:pPr>
      <w:pBdr>
        <w:bottom w:val="single" w:sz="8" w:space="1" w:color="4F81BD"/>
      </w:pBdr>
      <w:spacing w:before="200" w:after="80"/>
      <w:outlineLvl w:val="1"/>
    </w:pPr>
    <w:rPr>
      <w:rFonts w:ascii="Cambria" w:eastAsia="Times New Roman" w:hAnsi="Cambria" w:cs="Times New Roman"/>
      <w:color w:val="365F91"/>
    </w:rPr>
  </w:style>
  <w:style w:type="paragraph" w:styleId="Heading3">
    <w:name w:val="heading 3"/>
    <w:basedOn w:val="Normal"/>
    <w:next w:val="Normal"/>
    <w:link w:val="Heading3Char"/>
    <w:uiPriority w:val="9"/>
    <w:semiHidden/>
    <w:unhideWhenUsed/>
    <w:qFormat/>
    <w:rsid w:val="00EF500B"/>
    <w:pPr>
      <w:pBdr>
        <w:bottom w:val="single" w:sz="4" w:space="1" w:color="95B3D7"/>
      </w:pBdr>
      <w:spacing w:before="200" w:after="80"/>
      <w:outlineLvl w:val="2"/>
    </w:pPr>
    <w:rPr>
      <w:rFonts w:ascii="Cambria" w:eastAsia="Times New Roman" w:hAnsi="Cambria" w:cs="Times New Roman"/>
      <w:color w:val="4F81BD"/>
    </w:rPr>
  </w:style>
  <w:style w:type="paragraph" w:styleId="Heading4">
    <w:name w:val="heading 4"/>
    <w:basedOn w:val="Normal"/>
    <w:next w:val="Normal"/>
    <w:link w:val="Heading4Char"/>
    <w:uiPriority w:val="9"/>
    <w:semiHidden/>
    <w:unhideWhenUsed/>
    <w:qFormat/>
    <w:rsid w:val="00EF500B"/>
    <w:pPr>
      <w:pBdr>
        <w:bottom w:val="single" w:sz="4" w:space="2" w:color="B8CCE4"/>
      </w:pBdr>
      <w:spacing w:before="200" w:after="80"/>
      <w:outlineLvl w:val="3"/>
    </w:pPr>
    <w:rPr>
      <w:rFonts w:ascii="Cambria" w:eastAsia="Times New Roman" w:hAnsi="Cambria" w:cs="Times New Roman"/>
      <w:i/>
      <w:iCs/>
      <w:color w:val="4F81BD"/>
    </w:rPr>
  </w:style>
  <w:style w:type="paragraph" w:styleId="Heading5">
    <w:name w:val="heading 5"/>
    <w:basedOn w:val="Normal"/>
    <w:next w:val="Normal"/>
    <w:link w:val="Heading5Char"/>
    <w:uiPriority w:val="9"/>
    <w:semiHidden/>
    <w:unhideWhenUsed/>
    <w:qFormat/>
    <w:rsid w:val="00EF500B"/>
    <w:pPr>
      <w:spacing w:before="200" w:after="80"/>
      <w:outlineLvl w:val="4"/>
    </w:pPr>
    <w:rPr>
      <w:rFonts w:ascii="Cambria" w:eastAsia="Times New Roman" w:hAnsi="Cambria" w:cs="Times New Roman"/>
      <w:color w:val="4F81BD"/>
    </w:rPr>
  </w:style>
  <w:style w:type="paragraph" w:styleId="Heading6">
    <w:name w:val="heading 6"/>
    <w:basedOn w:val="Normal"/>
    <w:next w:val="Normal"/>
    <w:link w:val="Heading6Char"/>
    <w:uiPriority w:val="9"/>
    <w:semiHidden/>
    <w:unhideWhenUsed/>
    <w:qFormat/>
    <w:rsid w:val="00EF500B"/>
    <w:pPr>
      <w:spacing w:before="280" w:after="10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semiHidden/>
    <w:unhideWhenUsed/>
    <w:qFormat/>
    <w:rsid w:val="00EF500B"/>
    <w:pPr>
      <w:spacing w:before="320" w:after="10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uiPriority w:val="9"/>
    <w:semiHidden/>
    <w:unhideWhenUsed/>
    <w:qFormat/>
    <w:rsid w:val="00EF500B"/>
    <w:pPr>
      <w:spacing w:before="320" w:after="100"/>
      <w:outlineLvl w:val="7"/>
    </w:pPr>
    <w:rPr>
      <w:rFonts w:ascii="Cambria" w:eastAsia="Times New Roman" w:hAnsi="Cambria" w:cs="Times New Roman"/>
      <w:b/>
      <w:bCs/>
      <w:i/>
      <w:iCs/>
      <w:color w:val="9BBB59"/>
      <w:sz w:val="20"/>
      <w:szCs w:val="20"/>
    </w:rPr>
  </w:style>
  <w:style w:type="paragraph" w:styleId="Heading9">
    <w:name w:val="heading 9"/>
    <w:basedOn w:val="Normal"/>
    <w:next w:val="Normal"/>
    <w:link w:val="Heading9Char"/>
    <w:uiPriority w:val="9"/>
    <w:semiHidden/>
    <w:unhideWhenUsed/>
    <w:qFormat/>
    <w:rsid w:val="00EF500B"/>
    <w:pPr>
      <w:spacing w:before="320" w:after="10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500B"/>
    <w:rPr>
      <w:rFonts w:ascii="Cambria" w:eastAsia="Times New Roman" w:hAnsi="Cambria" w:cs="Times New Roman"/>
      <w:b/>
      <w:bCs/>
      <w:color w:val="365F91"/>
      <w:sz w:val="24"/>
      <w:szCs w:val="24"/>
    </w:rPr>
  </w:style>
  <w:style w:type="character" w:customStyle="1" w:styleId="Heading2Char">
    <w:name w:val="Heading 2 Char"/>
    <w:link w:val="Heading2"/>
    <w:uiPriority w:val="9"/>
    <w:rsid w:val="00EF500B"/>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EF500B"/>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EF500B"/>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EF500B"/>
    <w:rPr>
      <w:rFonts w:ascii="Cambria" w:eastAsia="Times New Roman" w:hAnsi="Cambria" w:cs="Times New Roman"/>
      <w:color w:val="4F81BD"/>
      <w:sz w:val="24"/>
      <w:szCs w:val="24"/>
    </w:rPr>
  </w:style>
  <w:style w:type="character" w:customStyle="1" w:styleId="Heading6Char">
    <w:name w:val="Heading 6 Char"/>
    <w:link w:val="Heading6"/>
    <w:uiPriority w:val="9"/>
    <w:semiHidden/>
    <w:rsid w:val="00EF500B"/>
    <w:rPr>
      <w:rFonts w:ascii="Cambria" w:eastAsia="Times New Roman" w:hAnsi="Cambria" w:cs="Times New Roman"/>
      <w:i/>
      <w:iCs/>
      <w:color w:val="4F81BD"/>
      <w:sz w:val="24"/>
      <w:szCs w:val="24"/>
    </w:rPr>
  </w:style>
  <w:style w:type="character" w:customStyle="1" w:styleId="Heading7Char">
    <w:name w:val="Heading 7 Char"/>
    <w:link w:val="Heading7"/>
    <w:uiPriority w:val="9"/>
    <w:semiHidden/>
    <w:rsid w:val="00EF500B"/>
    <w:rPr>
      <w:rFonts w:ascii="Cambria" w:eastAsia="Times New Roman" w:hAnsi="Cambria" w:cs="Times New Roman"/>
      <w:b/>
      <w:bCs/>
      <w:color w:val="9BBB59"/>
    </w:rPr>
  </w:style>
  <w:style w:type="character" w:customStyle="1" w:styleId="Heading8Char">
    <w:name w:val="Heading 8 Char"/>
    <w:link w:val="Heading8"/>
    <w:uiPriority w:val="9"/>
    <w:semiHidden/>
    <w:rsid w:val="00EF500B"/>
    <w:rPr>
      <w:rFonts w:ascii="Cambria" w:eastAsia="Times New Roman" w:hAnsi="Cambria" w:cs="Times New Roman"/>
      <w:b/>
      <w:bCs/>
      <w:i/>
      <w:iCs/>
      <w:color w:val="9BBB59"/>
    </w:rPr>
  </w:style>
  <w:style w:type="character" w:customStyle="1" w:styleId="Heading9Char">
    <w:name w:val="Heading 9 Char"/>
    <w:link w:val="Heading9"/>
    <w:uiPriority w:val="9"/>
    <w:semiHidden/>
    <w:rsid w:val="00EF500B"/>
    <w:rPr>
      <w:rFonts w:ascii="Cambria" w:eastAsia="Times New Roman" w:hAnsi="Cambria" w:cs="Times New Roman"/>
      <w:i/>
      <w:iCs/>
      <w:color w:val="9BBB59"/>
    </w:rPr>
  </w:style>
  <w:style w:type="paragraph" w:styleId="Caption">
    <w:name w:val="caption"/>
    <w:basedOn w:val="Normal"/>
    <w:next w:val="Normal"/>
    <w:uiPriority w:val="35"/>
    <w:semiHidden/>
    <w:unhideWhenUsed/>
    <w:qFormat/>
    <w:rsid w:val="00EF500B"/>
    <w:rPr>
      <w:b/>
      <w:bCs/>
      <w:sz w:val="18"/>
      <w:szCs w:val="18"/>
    </w:rPr>
  </w:style>
  <w:style w:type="paragraph" w:styleId="Title">
    <w:name w:val="Title"/>
    <w:basedOn w:val="Normal"/>
    <w:next w:val="Normal"/>
    <w:link w:val="TitleChar"/>
    <w:uiPriority w:val="10"/>
    <w:qFormat/>
    <w:rsid w:val="00EF500B"/>
    <w:pPr>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TitleChar">
    <w:name w:val="Title Char"/>
    <w:link w:val="Title"/>
    <w:uiPriority w:val="10"/>
    <w:rsid w:val="00EF500B"/>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EF500B"/>
    <w:pPr>
      <w:spacing w:before="200" w:after="900"/>
      <w:jc w:val="right"/>
    </w:pPr>
    <w:rPr>
      <w:rFonts w:ascii="Calibri"/>
      <w:i/>
      <w:iCs/>
    </w:rPr>
  </w:style>
  <w:style w:type="character" w:customStyle="1" w:styleId="SubtitleChar">
    <w:name w:val="Subtitle Char"/>
    <w:link w:val="Subtitle"/>
    <w:uiPriority w:val="11"/>
    <w:rsid w:val="00EF500B"/>
    <w:rPr>
      <w:rFonts w:ascii="Calibri"/>
      <w:i/>
      <w:iCs/>
    </w:rPr>
  </w:style>
  <w:style w:type="character" w:styleId="Strong">
    <w:name w:val="Strong"/>
    <w:uiPriority w:val="22"/>
    <w:qFormat/>
    <w:rsid w:val="00EF500B"/>
    <w:rPr>
      <w:b/>
      <w:bCs/>
      <w:spacing w:val="0"/>
    </w:rPr>
  </w:style>
  <w:style w:type="character" w:styleId="Emphasis">
    <w:name w:val="Emphasis"/>
    <w:uiPriority w:val="20"/>
    <w:qFormat/>
    <w:rsid w:val="00EF500B"/>
    <w:rPr>
      <w:b/>
      <w:bCs/>
      <w:i/>
      <w:iCs/>
      <w:color w:val="5A5A5A"/>
    </w:rPr>
  </w:style>
  <w:style w:type="paragraph" w:styleId="NoSpacing">
    <w:name w:val="No Spacing"/>
    <w:basedOn w:val="Normal"/>
    <w:link w:val="NoSpacingChar"/>
    <w:uiPriority w:val="1"/>
    <w:qFormat/>
    <w:rsid w:val="00EF500B"/>
  </w:style>
  <w:style w:type="character" w:customStyle="1" w:styleId="NoSpacingChar">
    <w:name w:val="No Spacing Char"/>
    <w:link w:val="NoSpacing"/>
    <w:uiPriority w:val="1"/>
    <w:rsid w:val="00EF500B"/>
  </w:style>
  <w:style w:type="paragraph" w:styleId="ListParagraph">
    <w:name w:val="List Paragraph"/>
    <w:basedOn w:val="Normal"/>
    <w:uiPriority w:val="34"/>
    <w:qFormat/>
    <w:rsid w:val="00EF500B"/>
    <w:pPr>
      <w:ind w:left="720"/>
      <w:contextualSpacing/>
    </w:pPr>
  </w:style>
  <w:style w:type="paragraph" w:styleId="Quote">
    <w:name w:val="Quote"/>
    <w:basedOn w:val="Normal"/>
    <w:next w:val="Normal"/>
    <w:link w:val="QuoteChar"/>
    <w:uiPriority w:val="29"/>
    <w:qFormat/>
    <w:rsid w:val="00EF500B"/>
    <w:rPr>
      <w:rFonts w:ascii="Cambria" w:eastAsia="Times New Roman" w:hAnsi="Cambria" w:cs="Times New Roman"/>
      <w:i/>
      <w:iCs/>
      <w:color w:val="5A5A5A"/>
    </w:rPr>
  </w:style>
  <w:style w:type="character" w:customStyle="1" w:styleId="QuoteChar">
    <w:name w:val="Quote Char"/>
    <w:link w:val="Quote"/>
    <w:uiPriority w:val="29"/>
    <w:rsid w:val="00EF500B"/>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EF50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rPr>
  </w:style>
  <w:style w:type="character" w:customStyle="1" w:styleId="IntenseQuoteChar">
    <w:name w:val="Intense Quote Char"/>
    <w:link w:val="IntenseQuote"/>
    <w:uiPriority w:val="30"/>
    <w:rsid w:val="00EF500B"/>
    <w:rPr>
      <w:rFonts w:ascii="Cambria" w:eastAsia="Times New Roman" w:hAnsi="Cambria" w:cs="Times New Roman"/>
      <w:i/>
      <w:iCs/>
      <w:color w:val="FFFFFF"/>
      <w:shd w:val="clear" w:color="auto" w:fill="4F81BD"/>
    </w:rPr>
  </w:style>
  <w:style w:type="character" w:styleId="SubtleEmphasis">
    <w:name w:val="Subtle Emphasis"/>
    <w:uiPriority w:val="19"/>
    <w:qFormat/>
    <w:rsid w:val="00EF500B"/>
    <w:rPr>
      <w:i/>
      <w:iCs/>
      <w:color w:val="5A5A5A"/>
    </w:rPr>
  </w:style>
  <w:style w:type="character" w:styleId="IntenseEmphasis">
    <w:name w:val="Intense Emphasis"/>
    <w:uiPriority w:val="21"/>
    <w:qFormat/>
    <w:rsid w:val="00EF500B"/>
    <w:rPr>
      <w:b/>
      <w:bCs/>
      <w:i/>
      <w:iCs/>
      <w:color w:val="4F81BD"/>
      <w:sz w:val="22"/>
      <w:szCs w:val="22"/>
    </w:rPr>
  </w:style>
  <w:style w:type="character" w:styleId="SubtleReference">
    <w:name w:val="Subtle Reference"/>
    <w:uiPriority w:val="31"/>
    <w:qFormat/>
    <w:rsid w:val="00EF500B"/>
    <w:rPr>
      <w:color w:val="auto"/>
      <w:u w:val="single" w:color="9BBB59"/>
    </w:rPr>
  </w:style>
  <w:style w:type="character" w:styleId="IntenseReference">
    <w:name w:val="Intense Reference"/>
    <w:uiPriority w:val="32"/>
    <w:qFormat/>
    <w:rsid w:val="00EF500B"/>
    <w:rPr>
      <w:b/>
      <w:bCs/>
      <w:color w:val="76923C"/>
      <w:u w:val="single" w:color="9BBB59"/>
    </w:rPr>
  </w:style>
  <w:style w:type="character" w:styleId="BookTitle">
    <w:name w:val="Book Title"/>
    <w:uiPriority w:val="33"/>
    <w:qFormat/>
    <w:rsid w:val="00EF500B"/>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EF500B"/>
    <w:pPr>
      <w:outlineLvl w:val="9"/>
    </w:pPr>
    <w:rPr>
      <w:lang w:bidi="en-US"/>
    </w:rPr>
  </w:style>
  <w:style w:type="paragraph" w:styleId="Header">
    <w:name w:val="header"/>
    <w:basedOn w:val="Normal"/>
    <w:link w:val="HeaderChar"/>
    <w:uiPriority w:val="99"/>
    <w:unhideWhenUsed/>
    <w:rsid w:val="00A14EE0"/>
    <w:pPr>
      <w:tabs>
        <w:tab w:val="center" w:pos="4680"/>
        <w:tab w:val="right" w:pos="9360"/>
      </w:tabs>
    </w:pPr>
  </w:style>
  <w:style w:type="character" w:customStyle="1" w:styleId="HeaderChar">
    <w:name w:val="Header Char"/>
    <w:link w:val="Header"/>
    <w:uiPriority w:val="99"/>
    <w:rsid w:val="00A14EE0"/>
    <w:rPr>
      <w:sz w:val="24"/>
      <w:szCs w:val="24"/>
    </w:rPr>
  </w:style>
  <w:style w:type="paragraph" w:styleId="Footer">
    <w:name w:val="footer"/>
    <w:basedOn w:val="Normal"/>
    <w:link w:val="FooterChar"/>
    <w:uiPriority w:val="99"/>
    <w:unhideWhenUsed/>
    <w:rsid w:val="00A14EE0"/>
    <w:pPr>
      <w:tabs>
        <w:tab w:val="center" w:pos="4680"/>
        <w:tab w:val="right" w:pos="9360"/>
      </w:tabs>
    </w:pPr>
  </w:style>
  <w:style w:type="character" w:customStyle="1" w:styleId="FooterChar">
    <w:name w:val="Footer Char"/>
    <w:link w:val="Footer"/>
    <w:uiPriority w:val="99"/>
    <w:rsid w:val="00A14EE0"/>
    <w:rPr>
      <w:sz w:val="24"/>
      <w:szCs w:val="24"/>
    </w:rPr>
  </w:style>
  <w:style w:type="character" w:styleId="Hyperlink">
    <w:name w:val="Hyperlink"/>
    <w:uiPriority w:val="99"/>
    <w:unhideWhenUsed/>
    <w:rsid w:val="00B37D08"/>
    <w:rPr>
      <w:color w:val="0000FF"/>
      <w:u w:val="single"/>
    </w:rPr>
  </w:style>
  <w:style w:type="character" w:styleId="FollowedHyperlink">
    <w:name w:val="FollowedHyperlink"/>
    <w:uiPriority w:val="99"/>
    <w:semiHidden/>
    <w:unhideWhenUsed/>
    <w:rsid w:val="001637E8"/>
    <w:rPr>
      <w:color w:val="800080"/>
      <w:u w:val="single"/>
    </w:rPr>
  </w:style>
  <w:style w:type="numbering" w:customStyle="1" w:styleId="Style1">
    <w:name w:val="Style1"/>
    <w:uiPriority w:val="99"/>
    <w:rsid w:val="00A52E29"/>
    <w:pPr>
      <w:numPr>
        <w:numId w:val="10"/>
      </w:numPr>
    </w:pPr>
  </w:style>
  <w:style w:type="table" w:styleId="TableGrid">
    <w:name w:val="Table Grid"/>
    <w:basedOn w:val="TableNormal"/>
    <w:uiPriority w:val="39"/>
    <w:rsid w:val="000A5C49"/>
    <w:rPr>
      <w:rFonts w:ascii="Times New Roman" w:eastAsia="SimSun" w:hAnsi="Times New Roman" w:cs="Times New Roman"/>
      <w:sz w:val="24"/>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925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652"/>
    <w:rPr>
      <w:rFonts w:ascii="Tahoma" w:hAnsi="Tahoma" w:cs="Tahoma"/>
      <w:sz w:val="16"/>
      <w:szCs w:val="16"/>
    </w:rPr>
  </w:style>
  <w:style w:type="character" w:customStyle="1" w:styleId="BalloonTextChar">
    <w:name w:val="Balloon Text Char"/>
    <w:link w:val="BalloonText"/>
    <w:uiPriority w:val="99"/>
    <w:semiHidden/>
    <w:rsid w:val="000C6652"/>
    <w:rPr>
      <w:rFonts w:ascii="Tahoma" w:hAnsi="Tahoma" w:cs="Tahoma"/>
      <w:sz w:val="16"/>
      <w:szCs w:val="16"/>
    </w:rPr>
  </w:style>
  <w:style w:type="character" w:styleId="CommentReference">
    <w:name w:val="annotation reference"/>
    <w:uiPriority w:val="99"/>
    <w:semiHidden/>
    <w:unhideWhenUsed/>
    <w:rsid w:val="00D76583"/>
    <w:rPr>
      <w:sz w:val="16"/>
      <w:szCs w:val="16"/>
    </w:rPr>
  </w:style>
  <w:style w:type="paragraph" w:styleId="CommentText">
    <w:name w:val="annotation text"/>
    <w:basedOn w:val="Normal"/>
    <w:link w:val="CommentTextChar"/>
    <w:uiPriority w:val="99"/>
    <w:semiHidden/>
    <w:unhideWhenUsed/>
    <w:rsid w:val="00D76583"/>
    <w:rPr>
      <w:sz w:val="20"/>
      <w:szCs w:val="20"/>
    </w:rPr>
  </w:style>
  <w:style w:type="character" w:customStyle="1" w:styleId="CommentTextChar">
    <w:name w:val="Comment Text Char"/>
    <w:basedOn w:val="DefaultParagraphFont"/>
    <w:link w:val="CommentText"/>
    <w:uiPriority w:val="99"/>
    <w:semiHidden/>
    <w:rsid w:val="00D76583"/>
  </w:style>
  <w:style w:type="paragraph" w:styleId="CommentSubject">
    <w:name w:val="annotation subject"/>
    <w:basedOn w:val="CommentText"/>
    <w:next w:val="CommentText"/>
    <w:link w:val="CommentSubjectChar"/>
    <w:uiPriority w:val="99"/>
    <w:semiHidden/>
    <w:unhideWhenUsed/>
    <w:rsid w:val="00D76583"/>
    <w:rPr>
      <w:b/>
      <w:bCs/>
    </w:rPr>
  </w:style>
  <w:style w:type="character" w:customStyle="1" w:styleId="CommentSubjectChar">
    <w:name w:val="Comment Subject Char"/>
    <w:link w:val="CommentSubject"/>
    <w:uiPriority w:val="99"/>
    <w:semiHidden/>
    <w:rsid w:val="00D76583"/>
    <w:rPr>
      <w:b/>
      <w:bCs/>
    </w:rPr>
  </w:style>
  <w:style w:type="paragraph" w:customStyle="1" w:styleId="Default">
    <w:name w:val="Default"/>
    <w:rsid w:val="00DD0C8E"/>
    <w:pPr>
      <w:widowControl w:val="0"/>
      <w:autoSpaceDE w:val="0"/>
      <w:autoSpaceDN w:val="0"/>
      <w:adjustRightInd w:val="0"/>
      <w:ind w:left="720" w:right="72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728">
      <w:bodyDiv w:val="1"/>
      <w:marLeft w:val="0"/>
      <w:marRight w:val="0"/>
      <w:marTop w:val="0"/>
      <w:marBottom w:val="0"/>
      <w:divBdr>
        <w:top w:val="none" w:sz="0" w:space="0" w:color="auto"/>
        <w:left w:val="none" w:sz="0" w:space="0" w:color="auto"/>
        <w:bottom w:val="none" w:sz="0" w:space="0" w:color="auto"/>
        <w:right w:val="none" w:sz="0" w:space="0" w:color="auto"/>
      </w:divBdr>
      <w:divsChild>
        <w:div w:id="609819463">
          <w:marLeft w:val="0"/>
          <w:marRight w:val="0"/>
          <w:marTop w:val="0"/>
          <w:marBottom w:val="0"/>
          <w:divBdr>
            <w:top w:val="none" w:sz="0" w:space="0" w:color="auto"/>
            <w:left w:val="none" w:sz="0" w:space="0" w:color="auto"/>
            <w:bottom w:val="none" w:sz="0" w:space="0" w:color="auto"/>
            <w:right w:val="none" w:sz="0" w:space="0" w:color="auto"/>
          </w:divBdr>
          <w:divsChild>
            <w:div w:id="12316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9">
      <w:bodyDiv w:val="1"/>
      <w:marLeft w:val="0"/>
      <w:marRight w:val="0"/>
      <w:marTop w:val="0"/>
      <w:marBottom w:val="0"/>
      <w:divBdr>
        <w:top w:val="none" w:sz="0" w:space="0" w:color="auto"/>
        <w:left w:val="none" w:sz="0" w:space="0" w:color="auto"/>
        <w:bottom w:val="none" w:sz="0" w:space="0" w:color="auto"/>
        <w:right w:val="none" w:sz="0" w:space="0" w:color="auto"/>
      </w:divBdr>
      <w:divsChild>
        <w:div w:id="1297448624">
          <w:marLeft w:val="0"/>
          <w:marRight w:val="1"/>
          <w:marTop w:val="0"/>
          <w:marBottom w:val="0"/>
          <w:divBdr>
            <w:top w:val="none" w:sz="0" w:space="0" w:color="auto"/>
            <w:left w:val="none" w:sz="0" w:space="0" w:color="auto"/>
            <w:bottom w:val="none" w:sz="0" w:space="0" w:color="auto"/>
            <w:right w:val="none" w:sz="0" w:space="0" w:color="auto"/>
          </w:divBdr>
          <w:divsChild>
            <w:div w:id="1880237140">
              <w:marLeft w:val="0"/>
              <w:marRight w:val="0"/>
              <w:marTop w:val="0"/>
              <w:marBottom w:val="0"/>
              <w:divBdr>
                <w:top w:val="none" w:sz="0" w:space="0" w:color="auto"/>
                <w:left w:val="none" w:sz="0" w:space="0" w:color="auto"/>
                <w:bottom w:val="none" w:sz="0" w:space="0" w:color="auto"/>
                <w:right w:val="none" w:sz="0" w:space="0" w:color="auto"/>
              </w:divBdr>
              <w:divsChild>
                <w:div w:id="1738623384">
                  <w:marLeft w:val="0"/>
                  <w:marRight w:val="1"/>
                  <w:marTop w:val="0"/>
                  <w:marBottom w:val="0"/>
                  <w:divBdr>
                    <w:top w:val="none" w:sz="0" w:space="0" w:color="auto"/>
                    <w:left w:val="none" w:sz="0" w:space="0" w:color="auto"/>
                    <w:bottom w:val="none" w:sz="0" w:space="0" w:color="auto"/>
                    <w:right w:val="none" w:sz="0" w:space="0" w:color="auto"/>
                  </w:divBdr>
                  <w:divsChild>
                    <w:div w:id="136842444">
                      <w:marLeft w:val="0"/>
                      <w:marRight w:val="0"/>
                      <w:marTop w:val="0"/>
                      <w:marBottom w:val="0"/>
                      <w:divBdr>
                        <w:top w:val="none" w:sz="0" w:space="0" w:color="auto"/>
                        <w:left w:val="none" w:sz="0" w:space="0" w:color="auto"/>
                        <w:bottom w:val="none" w:sz="0" w:space="0" w:color="auto"/>
                        <w:right w:val="none" w:sz="0" w:space="0" w:color="auto"/>
                      </w:divBdr>
                      <w:divsChild>
                        <w:div w:id="1786534872">
                          <w:marLeft w:val="0"/>
                          <w:marRight w:val="0"/>
                          <w:marTop w:val="0"/>
                          <w:marBottom w:val="0"/>
                          <w:divBdr>
                            <w:top w:val="none" w:sz="0" w:space="0" w:color="auto"/>
                            <w:left w:val="none" w:sz="0" w:space="0" w:color="auto"/>
                            <w:bottom w:val="none" w:sz="0" w:space="0" w:color="auto"/>
                            <w:right w:val="none" w:sz="0" w:space="0" w:color="auto"/>
                          </w:divBdr>
                          <w:divsChild>
                            <w:div w:id="1623418165">
                              <w:marLeft w:val="0"/>
                              <w:marRight w:val="0"/>
                              <w:marTop w:val="120"/>
                              <w:marBottom w:val="360"/>
                              <w:divBdr>
                                <w:top w:val="none" w:sz="0" w:space="0" w:color="auto"/>
                                <w:left w:val="none" w:sz="0" w:space="0" w:color="auto"/>
                                <w:bottom w:val="none" w:sz="0" w:space="0" w:color="auto"/>
                                <w:right w:val="none" w:sz="0" w:space="0" w:color="auto"/>
                              </w:divBdr>
                              <w:divsChild>
                                <w:div w:id="1622689012">
                                  <w:marLeft w:val="420"/>
                                  <w:marRight w:val="0"/>
                                  <w:marTop w:val="0"/>
                                  <w:marBottom w:val="0"/>
                                  <w:divBdr>
                                    <w:top w:val="none" w:sz="0" w:space="0" w:color="auto"/>
                                    <w:left w:val="none" w:sz="0" w:space="0" w:color="auto"/>
                                    <w:bottom w:val="none" w:sz="0" w:space="0" w:color="auto"/>
                                    <w:right w:val="none" w:sz="0" w:space="0" w:color="auto"/>
                                  </w:divBdr>
                                  <w:divsChild>
                                    <w:div w:id="13577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5994">
                              <w:marLeft w:val="0"/>
                              <w:marRight w:val="0"/>
                              <w:marTop w:val="120"/>
                              <w:marBottom w:val="360"/>
                              <w:divBdr>
                                <w:top w:val="none" w:sz="0" w:space="0" w:color="auto"/>
                                <w:left w:val="none" w:sz="0" w:space="0" w:color="auto"/>
                                <w:bottom w:val="none" w:sz="0" w:space="0" w:color="auto"/>
                                <w:right w:val="none" w:sz="0" w:space="0" w:color="auto"/>
                              </w:divBdr>
                              <w:divsChild>
                                <w:div w:id="1170946790">
                                  <w:marLeft w:val="0"/>
                                  <w:marRight w:val="0"/>
                                  <w:marTop w:val="0"/>
                                  <w:marBottom w:val="0"/>
                                  <w:divBdr>
                                    <w:top w:val="none" w:sz="0" w:space="0" w:color="auto"/>
                                    <w:left w:val="none" w:sz="0" w:space="0" w:color="auto"/>
                                    <w:bottom w:val="none" w:sz="0" w:space="0" w:color="auto"/>
                                    <w:right w:val="none" w:sz="0" w:space="0" w:color="auto"/>
                                  </w:divBdr>
                                </w:div>
                                <w:div w:id="1250194910">
                                  <w:marLeft w:val="420"/>
                                  <w:marRight w:val="0"/>
                                  <w:marTop w:val="0"/>
                                  <w:marBottom w:val="0"/>
                                  <w:divBdr>
                                    <w:top w:val="none" w:sz="0" w:space="0" w:color="auto"/>
                                    <w:left w:val="none" w:sz="0" w:space="0" w:color="auto"/>
                                    <w:bottom w:val="none" w:sz="0" w:space="0" w:color="auto"/>
                                    <w:right w:val="none" w:sz="0" w:space="0" w:color="auto"/>
                                  </w:divBdr>
                                  <w:divsChild>
                                    <w:div w:id="5792198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75690">
      <w:bodyDiv w:val="1"/>
      <w:marLeft w:val="0"/>
      <w:marRight w:val="0"/>
      <w:marTop w:val="0"/>
      <w:marBottom w:val="0"/>
      <w:divBdr>
        <w:top w:val="none" w:sz="0" w:space="0" w:color="auto"/>
        <w:left w:val="none" w:sz="0" w:space="0" w:color="auto"/>
        <w:bottom w:val="none" w:sz="0" w:space="0" w:color="auto"/>
        <w:right w:val="none" w:sz="0" w:space="0" w:color="auto"/>
      </w:divBdr>
      <w:divsChild>
        <w:div w:id="622662383">
          <w:marLeft w:val="0"/>
          <w:marRight w:val="0"/>
          <w:marTop w:val="0"/>
          <w:marBottom w:val="0"/>
          <w:divBdr>
            <w:top w:val="none" w:sz="0" w:space="0" w:color="auto"/>
            <w:left w:val="none" w:sz="0" w:space="0" w:color="auto"/>
            <w:bottom w:val="none" w:sz="0" w:space="0" w:color="auto"/>
            <w:right w:val="none" w:sz="0" w:space="0" w:color="auto"/>
          </w:divBdr>
          <w:divsChild>
            <w:div w:id="2066642459">
              <w:marLeft w:val="0"/>
              <w:marRight w:val="0"/>
              <w:marTop w:val="0"/>
              <w:marBottom w:val="0"/>
              <w:divBdr>
                <w:top w:val="none" w:sz="0" w:space="0" w:color="auto"/>
                <w:left w:val="none" w:sz="0" w:space="0" w:color="auto"/>
                <w:bottom w:val="none" w:sz="0" w:space="0" w:color="auto"/>
                <w:right w:val="none" w:sz="0" w:space="0" w:color="auto"/>
              </w:divBdr>
              <w:divsChild>
                <w:div w:id="6648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0211">
      <w:bodyDiv w:val="1"/>
      <w:marLeft w:val="0"/>
      <w:marRight w:val="0"/>
      <w:marTop w:val="0"/>
      <w:marBottom w:val="0"/>
      <w:divBdr>
        <w:top w:val="none" w:sz="0" w:space="0" w:color="auto"/>
        <w:left w:val="none" w:sz="0" w:space="0" w:color="auto"/>
        <w:bottom w:val="none" w:sz="0" w:space="0" w:color="auto"/>
        <w:right w:val="none" w:sz="0" w:space="0" w:color="auto"/>
      </w:divBdr>
      <w:divsChild>
        <w:div w:id="1047340631">
          <w:marLeft w:val="0"/>
          <w:marRight w:val="1"/>
          <w:marTop w:val="0"/>
          <w:marBottom w:val="0"/>
          <w:divBdr>
            <w:top w:val="none" w:sz="0" w:space="0" w:color="auto"/>
            <w:left w:val="none" w:sz="0" w:space="0" w:color="auto"/>
            <w:bottom w:val="none" w:sz="0" w:space="0" w:color="auto"/>
            <w:right w:val="none" w:sz="0" w:space="0" w:color="auto"/>
          </w:divBdr>
          <w:divsChild>
            <w:div w:id="1892376451">
              <w:marLeft w:val="0"/>
              <w:marRight w:val="0"/>
              <w:marTop w:val="0"/>
              <w:marBottom w:val="0"/>
              <w:divBdr>
                <w:top w:val="none" w:sz="0" w:space="0" w:color="auto"/>
                <w:left w:val="none" w:sz="0" w:space="0" w:color="auto"/>
                <w:bottom w:val="none" w:sz="0" w:space="0" w:color="auto"/>
                <w:right w:val="none" w:sz="0" w:space="0" w:color="auto"/>
              </w:divBdr>
              <w:divsChild>
                <w:div w:id="923143779">
                  <w:marLeft w:val="0"/>
                  <w:marRight w:val="1"/>
                  <w:marTop w:val="0"/>
                  <w:marBottom w:val="0"/>
                  <w:divBdr>
                    <w:top w:val="none" w:sz="0" w:space="0" w:color="auto"/>
                    <w:left w:val="none" w:sz="0" w:space="0" w:color="auto"/>
                    <w:bottom w:val="none" w:sz="0" w:space="0" w:color="auto"/>
                    <w:right w:val="none" w:sz="0" w:space="0" w:color="auto"/>
                  </w:divBdr>
                  <w:divsChild>
                    <w:div w:id="1814105090">
                      <w:marLeft w:val="0"/>
                      <w:marRight w:val="0"/>
                      <w:marTop w:val="0"/>
                      <w:marBottom w:val="0"/>
                      <w:divBdr>
                        <w:top w:val="none" w:sz="0" w:space="0" w:color="auto"/>
                        <w:left w:val="none" w:sz="0" w:space="0" w:color="auto"/>
                        <w:bottom w:val="none" w:sz="0" w:space="0" w:color="auto"/>
                        <w:right w:val="none" w:sz="0" w:space="0" w:color="auto"/>
                      </w:divBdr>
                      <w:divsChild>
                        <w:div w:id="1348367628">
                          <w:marLeft w:val="0"/>
                          <w:marRight w:val="0"/>
                          <w:marTop w:val="0"/>
                          <w:marBottom w:val="0"/>
                          <w:divBdr>
                            <w:top w:val="none" w:sz="0" w:space="0" w:color="auto"/>
                            <w:left w:val="none" w:sz="0" w:space="0" w:color="auto"/>
                            <w:bottom w:val="none" w:sz="0" w:space="0" w:color="auto"/>
                            <w:right w:val="none" w:sz="0" w:space="0" w:color="auto"/>
                          </w:divBdr>
                          <w:divsChild>
                            <w:div w:id="789709656">
                              <w:marLeft w:val="0"/>
                              <w:marRight w:val="0"/>
                              <w:marTop w:val="0"/>
                              <w:marBottom w:val="0"/>
                              <w:divBdr>
                                <w:top w:val="none" w:sz="0" w:space="0" w:color="auto"/>
                                <w:left w:val="none" w:sz="0" w:space="0" w:color="auto"/>
                                <w:bottom w:val="none" w:sz="0" w:space="0" w:color="auto"/>
                                <w:right w:val="none" w:sz="0" w:space="0" w:color="auto"/>
                              </w:divBdr>
                            </w:div>
                          </w:divsChild>
                        </w:div>
                        <w:div w:id="1397705778">
                          <w:marLeft w:val="0"/>
                          <w:marRight w:val="0"/>
                          <w:marTop w:val="0"/>
                          <w:marBottom w:val="0"/>
                          <w:divBdr>
                            <w:top w:val="none" w:sz="0" w:space="0" w:color="auto"/>
                            <w:left w:val="none" w:sz="0" w:space="0" w:color="auto"/>
                            <w:bottom w:val="none" w:sz="0" w:space="0" w:color="auto"/>
                            <w:right w:val="none" w:sz="0" w:space="0" w:color="auto"/>
                          </w:divBdr>
                          <w:divsChild>
                            <w:div w:id="1367218368">
                              <w:marLeft w:val="240"/>
                              <w:marRight w:val="0"/>
                              <w:marTop w:val="0"/>
                              <w:marBottom w:val="0"/>
                              <w:divBdr>
                                <w:top w:val="none" w:sz="0" w:space="0" w:color="auto"/>
                                <w:left w:val="none" w:sz="0" w:space="0" w:color="auto"/>
                                <w:bottom w:val="none" w:sz="0" w:space="0" w:color="auto"/>
                                <w:right w:val="none" w:sz="0" w:space="0" w:color="auto"/>
                              </w:divBdr>
                            </w:div>
                            <w:div w:id="1710762873">
                              <w:marLeft w:val="0"/>
                              <w:marRight w:val="0"/>
                              <w:marTop w:val="0"/>
                              <w:marBottom w:val="0"/>
                              <w:divBdr>
                                <w:top w:val="none" w:sz="0" w:space="0" w:color="auto"/>
                                <w:left w:val="none" w:sz="0" w:space="0" w:color="auto"/>
                                <w:bottom w:val="none" w:sz="0" w:space="0" w:color="auto"/>
                                <w:right w:val="none" w:sz="0" w:space="0" w:color="auto"/>
                              </w:divBdr>
                            </w:div>
                            <w:div w:id="1810512055">
                              <w:marLeft w:val="0"/>
                              <w:marRight w:val="0"/>
                              <w:marTop w:val="45"/>
                              <w:marBottom w:val="0"/>
                              <w:divBdr>
                                <w:top w:val="single" w:sz="6" w:space="2" w:color="CCCCCC"/>
                                <w:left w:val="single" w:sz="6" w:space="2" w:color="CCCCCC"/>
                                <w:bottom w:val="single" w:sz="6" w:space="2" w:color="CCCCCC"/>
                                <w:right w:val="single" w:sz="6" w:space="2" w:color="CCCCCC"/>
                              </w:divBdr>
                              <w:divsChild>
                                <w:div w:id="225653747">
                                  <w:marLeft w:val="0"/>
                                  <w:marRight w:val="0"/>
                                  <w:marTop w:val="0"/>
                                  <w:marBottom w:val="0"/>
                                  <w:divBdr>
                                    <w:top w:val="none" w:sz="0" w:space="0" w:color="auto"/>
                                    <w:left w:val="none" w:sz="0" w:space="0" w:color="auto"/>
                                    <w:bottom w:val="none" w:sz="0" w:space="0" w:color="auto"/>
                                    <w:right w:val="none" w:sz="0" w:space="0" w:color="auto"/>
                                  </w:divBdr>
                                </w:div>
                                <w:div w:id="918174142">
                                  <w:marLeft w:val="0"/>
                                  <w:marRight w:val="0"/>
                                  <w:marTop w:val="0"/>
                                  <w:marBottom w:val="0"/>
                                  <w:divBdr>
                                    <w:top w:val="none" w:sz="0" w:space="0" w:color="auto"/>
                                    <w:left w:val="none" w:sz="0" w:space="0" w:color="auto"/>
                                    <w:bottom w:val="none" w:sz="0" w:space="0" w:color="auto"/>
                                    <w:right w:val="none" w:sz="0" w:space="0" w:color="auto"/>
                                  </w:divBdr>
                                </w:div>
                                <w:div w:id="1189415440">
                                  <w:marLeft w:val="0"/>
                                  <w:marRight w:val="0"/>
                                  <w:marTop w:val="0"/>
                                  <w:marBottom w:val="0"/>
                                  <w:divBdr>
                                    <w:top w:val="none" w:sz="0" w:space="0" w:color="auto"/>
                                    <w:left w:val="none" w:sz="0" w:space="0" w:color="auto"/>
                                    <w:bottom w:val="none" w:sz="0" w:space="0" w:color="auto"/>
                                    <w:right w:val="none" w:sz="0" w:space="0" w:color="auto"/>
                                  </w:divBdr>
                                </w:div>
                                <w:div w:id="1341200356">
                                  <w:marLeft w:val="0"/>
                                  <w:marRight w:val="0"/>
                                  <w:marTop w:val="0"/>
                                  <w:marBottom w:val="0"/>
                                  <w:divBdr>
                                    <w:top w:val="none" w:sz="0" w:space="0" w:color="auto"/>
                                    <w:left w:val="none" w:sz="0" w:space="0" w:color="auto"/>
                                    <w:bottom w:val="none" w:sz="0" w:space="0" w:color="auto"/>
                                    <w:right w:val="none" w:sz="0" w:space="0" w:color="auto"/>
                                  </w:divBdr>
                                </w:div>
                                <w:div w:id="1798796247">
                                  <w:marLeft w:val="0"/>
                                  <w:marRight w:val="0"/>
                                  <w:marTop w:val="0"/>
                                  <w:marBottom w:val="0"/>
                                  <w:divBdr>
                                    <w:top w:val="none" w:sz="0" w:space="0" w:color="auto"/>
                                    <w:left w:val="none" w:sz="0" w:space="0" w:color="auto"/>
                                    <w:bottom w:val="none" w:sz="0" w:space="0" w:color="auto"/>
                                    <w:right w:val="none" w:sz="0" w:space="0" w:color="auto"/>
                                  </w:divBdr>
                                  <w:divsChild>
                                    <w:div w:id="594705383">
                                      <w:marLeft w:val="0"/>
                                      <w:marRight w:val="0"/>
                                      <w:marTop w:val="0"/>
                                      <w:marBottom w:val="0"/>
                                      <w:divBdr>
                                        <w:top w:val="none" w:sz="0" w:space="0" w:color="auto"/>
                                        <w:left w:val="none" w:sz="0" w:space="0" w:color="auto"/>
                                        <w:bottom w:val="none" w:sz="0" w:space="0" w:color="auto"/>
                                        <w:right w:val="none" w:sz="0" w:space="0" w:color="auto"/>
                                      </w:divBdr>
                                    </w:div>
                                  </w:divsChild>
                                </w:div>
                                <w:div w:id="2039771640">
                                  <w:marLeft w:val="0"/>
                                  <w:marRight w:val="0"/>
                                  <w:marTop w:val="0"/>
                                  <w:marBottom w:val="0"/>
                                  <w:divBdr>
                                    <w:top w:val="none" w:sz="0" w:space="0" w:color="auto"/>
                                    <w:left w:val="none" w:sz="0" w:space="0" w:color="auto"/>
                                    <w:bottom w:val="none" w:sz="0" w:space="0" w:color="auto"/>
                                    <w:right w:val="none" w:sz="0" w:space="0" w:color="auto"/>
                                  </w:divBdr>
                                </w:div>
                                <w:div w:id="20447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5768">
                          <w:marLeft w:val="0"/>
                          <w:marRight w:val="0"/>
                          <w:marTop w:val="0"/>
                          <w:marBottom w:val="0"/>
                          <w:divBdr>
                            <w:top w:val="none" w:sz="0" w:space="0" w:color="auto"/>
                            <w:left w:val="none" w:sz="0" w:space="0" w:color="auto"/>
                            <w:bottom w:val="none" w:sz="0" w:space="0" w:color="auto"/>
                            <w:right w:val="none" w:sz="0" w:space="0" w:color="auto"/>
                          </w:divBdr>
                          <w:divsChild>
                            <w:div w:id="23873520">
                              <w:marLeft w:val="0"/>
                              <w:marRight w:val="0"/>
                              <w:marTop w:val="120"/>
                              <w:marBottom w:val="360"/>
                              <w:divBdr>
                                <w:top w:val="none" w:sz="0" w:space="0" w:color="auto"/>
                                <w:left w:val="none" w:sz="0" w:space="0" w:color="auto"/>
                                <w:bottom w:val="none" w:sz="0" w:space="0" w:color="auto"/>
                                <w:right w:val="none" w:sz="0" w:space="0" w:color="auto"/>
                              </w:divBdr>
                              <w:divsChild>
                                <w:div w:id="237712484">
                                  <w:marLeft w:val="0"/>
                                  <w:marRight w:val="0"/>
                                  <w:marTop w:val="0"/>
                                  <w:marBottom w:val="0"/>
                                  <w:divBdr>
                                    <w:top w:val="none" w:sz="0" w:space="0" w:color="auto"/>
                                    <w:left w:val="none" w:sz="0" w:space="0" w:color="auto"/>
                                    <w:bottom w:val="none" w:sz="0" w:space="0" w:color="auto"/>
                                    <w:right w:val="none" w:sz="0" w:space="0" w:color="auto"/>
                                  </w:divBdr>
                                </w:div>
                                <w:div w:id="19466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epts.washington.edu/anticoag/home/content/warfarin-maintenance-dosing-nomogra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health.uconn.edu/pharmacy/staff%20-%20references/anticoagulation%20-%20heparin%20-%20resources/warfarin%20-%20collaborative%20-%20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uconn.edu/pharmacy/staff-references/anticoagulation-heparin-resources/warfarin-collaborative-practice/" TargetMode="External"/><Relationship Id="rId22" Type="http://schemas.openxmlformats.org/officeDocument/2006/relationships/header" Target="header1.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ithdrawn xmlns="5f3bcc01-a8de-458f-b27c-7d38def43f69">false</Withdrawn>
    <Withdrawn_x0020_Date xmlns="5f3bcc01-a8de-458f-b27c-7d38def43f69" xsi:nil="true"/>
    <od7e16f54b704383bade9d66363827d5 xmlns="a186de59-5215-41f7-b241-2e1296464d97">
      <Terms xmlns="http://schemas.microsoft.com/office/infopath/2007/PartnerControls">
        <TermInfo xmlns="http://schemas.microsoft.com/office/infopath/2007/PartnerControls">
          <TermName xmlns="http://schemas.microsoft.com/office/infopath/2007/PartnerControls">PROTOCOL</TermName>
          <TermId xmlns="http://schemas.microsoft.com/office/infopath/2007/PartnerControls">fa1ccd6a-b1a4-494a-a590-986e3e7c438e</TermId>
        </TermInfo>
      </Terms>
    </od7e16f54b704383bade9d66363827d5>
    <Revision_x0020_Date xmlns="a186de59-5215-41f7-b241-2e1296464d97">2018-04-25T04:00:00+00:00</Revision_x0020_Date>
    <n130b11e6df340058d15a3f0eae8a9a8 xmlns="a186de59-5215-41f7-b241-2e1296464d97">
      <Terms xmlns="http://schemas.microsoft.com/office/infopath/2007/PartnerControls">
        <TermInfo xmlns="http://schemas.microsoft.com/office/infopath/2007/PartnerControls">
          <TermName xmlns="http://schemas.microsoft.com/office/infopath/2007/PartnerControls">Pharmacy</TermName>
          <TermId xmlns="http://schemas.microsoft.com/office/infopath/2007/PartnerControls">3fe7de64-5926-4fbe-a92b-fac8931419e5</TermId>
        </TermInfo>
      </Terms>
    </n130b11e6df340058d15a3f0eae8a9a8>
    <Effective_x0020_Date xmlns="a186de59-5215-41f7-b241-2e1296464d97">2015-01-28T05:00:00+00:00</Effective_x0020_Date>
    <TaxCatchAll xmlns="a186de59-5215-41f7-b241-2e1296464d97"/>
    <Last_x0020_Review_x0020_Date xmlns="a186de59-5215-41f7-b241-2e1296464d97">2018-04-25T04:00:00+00:00</Last_x0020_Review_x0020_Date>
    <Policy_x0020_Number_x0020_or_x0020_ID xmlns="5f3bcc01-a8de-458f-b27c-7d38def43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ma:contentTypeID="0x01010056F4A6E2878A9D4297FFB9A39844D95400D2B052425CA20042A2F768C2553FED37" ma:contentTypeVersion="14" ma:contentTypeDescription="" ma:contentTypeScope="" ma:versionID="34754125a43f2d8132693c076464c20d">
  <xsd:schema xmlns:xsd="http://www.w3.org/2001/XMLSchema" xmlns:xs="http://www.w3.org/2001/XMLSchema" xmlns:p="http://schemas.microsoft.com/office/2006/metadata/properties" xmlns:ns3="a186de59-5215-41f7-b241-2e1296464d97" xmlns:ns4="5f3bcc01-a8de-458f-b27c-7d38def43f69" targetNamespace="http://schemas.microsoft.com/office/2006/metadata/properties" ma:root="true" ma:fieldsID="e4c5d67bd1f79d80c955967d69bf0a50" ns3:_="" ns4:_="">
    <xsd:import namespace="a186de59-5215-41f7-b241-2e1296464d97"/>
    <xsd:import namespace="5f3bcc01-a8de-458f-b27c-7d38def43f69"/>
    <xsd:element name="properties">
      <xsd:complexType>
        <xsd:sequence>
          <xsd:element name="documentManagement">
            <xsd:complexType>
              <xsd:all>
                <xsd:element ref="ns3:_dlc_DocId" minOccurs="0"/>
                <xsd:element ref="ns3:_dlc_DocIdUrl" minOccurs="0"/>
                <xsd:element ref="ns3:_dlc_DocIdPersistId" minOccurs="0"/>
                <xsd:element ref="ns3:n130b11e6df340058d15a3f0eae8a9a8" minOccurs="0"/>
                <xsd:element ref="ns3:TaxCatchAll" minOccurs="0"/>
                <xsd:element ref="ns3:TaxCatchAllLabel" minOccurs="0"/>
                <xsd:element ref="ns3:od7e16f54b704383bade9d66363827d5" minOccurs="0"/>
                <xsd:element ref="ns3:Effective_x0020_Date" minOccurs="0"/>
                <xsd:element ref="ns3:Revision_x0020_Date" minOccurs="0"/>
                <xsd:element ref="ns3:Last_x0020_Review_x0020_Date" minOccurs="0"/>
                <xsd:element ref="ns4:Withdrawn" minOccurs="0"/>
                <xsd:element ref="ns4:Withdrawn_x0020_Date" minOccurs="0"/>
                <xsd:element ref="ns4:Policy_x0020_Number_x0020_o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de59-5215-41f7-b241-2e1296464d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30b11e6df340058d15a3f0eae8a9a8" ma:index="11" ma:taxonomy="true" ma:internalName="n130b11e6df340058d15a3f0eae8a9a8" ma:taxonomyFieldName="UNITS" ma:displayName="UNITS" ma:indexed="true" ma:default="" ma:fieldId="{7130b11e-6df3-4005-8d15-a3f0eae8a9a8}" ma:sspId="a7fdbadc-0737-4a26-bd92-03052c307544" ma:termSetId="3ed65f2f-a8a6-4e9e-8660-42fae557e4cb" ma:anchorId="9ff203af-5553-4d22-9c42-cd686ecb1c46" ma:open="false" ma:isKeyword="false">
      <xsd:complexType>
        <xsd:sequence>
          <xsd:element ref="pc:Terms" minOccurs="0" maxOccurs="1"/>
        </xsd:sequence>
      </xsd:complexType>
    </xsd:element>
    <xsd:element name="TaxCatchAll" ma:index="12" nillable="true" ma:displayName="Taxonomy Catch All Column" ma:hidden="true" ma:list="{25578ff2-5a23-49a8-aa0f-96f10699e1c7}" ma:internalName="TaxCatchAll" ma:showField="CatchAllData"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578ff2-5a23-49a8-aa0f-96f10699e1c7}" ma:internalName="TaxCatchAllLabel" ma:readOnly="true" ma:showField="CatchAllDataLabel"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od7e16f54b704383bade9d66363827d5" ma:index="15" nillable="true" ma:taxonomy="true" ma:internalName="od7e16f54b704383bade9d66363827d5" ma:taxonomyFieldName="Standards_x0020_Type" ma:displayName="Standards Type" ma:indexed="true" ma:default="" ma:fieldId="{8d7e16f5-4b70-4383-bade-9d66363827d5}" ma:sspId="a7fdbadc-0737-4a26-bd92-03052c307544" ma:termSetId="51b449fc-3a4f-4b68-9bc2-f45fd68e7c25" ma:anchorId="00000000-0000-0000-0000-000000000000" ma:open="false" ma:isKeyword="false">
      <xsd:complexType>
        <xsd:sequence>
          <xsd:element ref="pc:Terms" minOccurs="0" maxOccurs="1"/>
        </xsd:sequence>
      </xsd:complexType>
    </xsd:element>
    <xsd:element name="Effective_x0020_Date" ma:index="17" nillable="true" ma:displayName="Effective Date" ma:format="DateOnly" ma:internalName="Effective_x0020_Date">
      <xsd:simpleType>
        <xsd:restriction base="dms:DateTime"/>
      </xsd:simpleType>
    </xsd:element>
    <xsd:element name="Revision_x0020_Date" ma:index="18" nillable="true" ma:displayName="Last Revision Date" ma:format="DateOnly" ma:internalName="Revision_x0020_Date">
      <xsd:simpleType>
        <xsd:restriction base="dms:DateTime"/>
      </xsd:simpleType>
    </xsd:element>
    <xsd:element name="Last_x0020_Review_x0020_Date" ma:index="19" nillable="true" ma:displayName="Last Review Date" ma:format="DateOnly" ma:internalName="Las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bcc01-a8de-458f-b27c-7d38def43f69" elementFormDefault="qualified">
    <xsd:import namespace="http://schemas.microsoft.com/office/2006/documentManagement/types"/>
    <xsd:import namespace="http://schemas.microsoft.com/office/infopath/2007/PartnerControls"/>
    <xsd:element name="Withdrawn" ma:index="21" nillable="true" ma:displayName="Withdrawn" ma:default="0" ma:description="Please indicate if this item has been withdrawn and no longer enforced." ma:internalName="Withdrawn">
      <xsd:simpleType>
        <xsd:restriction base="dms:Boolean"/>
      </xsd:simpleType>
    </xsd:element>
    <xsd:element name="Withdrawn_x0020_Date" ma:index="22" nillable="true" ma:displayName="Withdrawn Date" ma:description="Please indicated the date this item was withdrawn and no longer enforced." ma:format="DateOnly" ma:internalName="Withdrawn_x0020_Date">
      <xsd:simpleType>
        <xsd:restriction base="dms:DateTime"/>
      </xsd:simpleType>
    </xsd:element>
    <xsd:element name="Policy_x0020_Number_x0020_or_x0020_ID" ma:index="23" nillable="true" ma:displayName="Policy Number or ID" ma:description="Please enter the policy number or ID for  this item." ma:internalName="Policy_x0020_Number_x0020_o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4A6F1-A820-45D0-884E-9CFC54B182CD}">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5f3bcc01-a8de-458f-b27c-7d38def43f69"/>
    <ds:schemaRef ds:uri="http://schemas.openxmlformats.org/package/2006/metadata/core-properties"/>
    <ds:schemaRef ds:uri="a186de59-5215-41f7-b241-2e1296464d97"/>
    <ds:schemaRef ds:uri="http://www.w3.org/XML/1998/namespace"/>
  </ds:schemaRefs>
</ds:datastoreItem>
</file>

<file path=customXml/itemProps2.xml><?xml version="1.0" encoding="utf-8"?>
<ds:datastoreItem xmlns:ds="http://schemas.openxmlformats.org/officeDocument/2006/customXml" ds:itemID="{8CB76B41-BE25-4046-9B3F-1B47C5F41065}">
  <ds:schemaRefs>
    <ds:schemaRef ds:uri="http://schemas.microsoft.com/sharepoint/v3/contenttype/forms"/>
  </ds:schemaRefs>
</ds:datastoreItem>
</file>

<file path=customXml/itemProps3.xml><?xml version="1.0" encoding="utf-8"?>
<ds:datastoreItem xmlns:ds="http://schemas.openxmlformats.org/officeDocument/2006/customXml" ds:itemID="{F532BB76-0978-4CFB-9E67-37D82B193B15}">
  <ds:schemaRefs>
    <ds:schemaRef ds:uri="http://schemas.openxmlformats.org/officeDocument/2006/bibliography"/>
  </ds:schemaRefs>
</ds:datastoreItem>
</file>

<file path=customXml/itemProps4.xml><?xml version="1.0" encoding="utf-8"?>
<ds:datastoreItem xmlns:ds="http://schemas.openxmlformats.org/officeDocument/2006/customXml" ds:itemID="{23A40AC1-B472-4539-BBF8-CDDB4862E9C8}">
  <ds:schemaRefs>
    <ds:schemaRef ds:uri="http://schemas.microsoft.com/sharepoint/events"/>
  </ds:schemaRefs>
</ds:datastoreItem>
</file>

<file path=customXml/itemProps5.xml><?xml version="1.0" encoding="utf-8"?>
<ds:datastoreItem xmlns:ds="http://schemas.openxmlformats.org/officeDocument/2006/customXml" ds:itemID="{32591121-0551-4EED-9D2D-CC52536F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de59-5215-41f7-b241-2e1296464d97"/>
    <ds:schemaRef ds:uri="5f3bcc01-a8de-458f-b27c-7d38def4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32945</CharactersWithSpaces>
  <SharedDoc>false</SharedDoc>
  <HLinks>
    <vt:vector size="6" baseType="variant">
      <vt:variant>
        <vt:i4>3735675</vt:i4>
      </vt:variant>
      <vt:variant>
        <vt:i4>6</vt:i4>
      </vt:variant>
      <vt:variant>
        <vt:i4>0</vt:i4>
      </vt:variant>
      <vt:variant>
        <vt:i4>5</vt:i4>
      </vt:variant>
      <vt:variant>
        <vt:lpwstr>http://www.uwmcacc.org/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HP Desktop</dc:creator>
  <cp:lastModifiedBy>Kuszewski,Gillian</cp:lastModifiedBy>
  <cp:revision>7</cp:revision>
  <cp:lastPrinted>2014-11-25T16:08:00Z</cp:lastPrinted>
  <dcterms:created xsi:type="dcterms:W3CDTF">2018-05-17T16:25:00Z</dcterms:created>
  <dcterms:modified xsi:type="dcterms:W3CDTF">2022-09-28T15:08:00Z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0x01010056F4A6E2878A9D4297FFB9A39844D95400D2B052425CA20042A2F768C2553FED37</vt:lpwstr>
  </property>
</Properties>
</file>